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A980" w14:textId="2C91E581" w:rsidR="00B35B72" w:rsidRPr="00B02BF5" w:rsidRDefault="00B02BF5" w:rsidP="00B02BF5">
      <w:pPr>
        <w:jc w:val="center"/>
        <w:rPr>
          <w:b/>
          <w:sz w:val="72"/>
          <w:lang w:val="en-GB"/>
        </w:rPr>
      </w:pPr>
      <w:r>
        <w:rPr>
          <w:b/>
          <w:noProof/>
          <w:sz w:val="72"/>
          <w:lang w:val="en-GB"/>
        </w:rPr>
        <w:drawing>
          <wp:inline distT="0" distB="0" distL="0" distR="0" wp14:anchorId="7E25E6E2" wp14:editId="0CD3A062">
            <wp:extent cx="3581400" cy="1910677"/>
            <wp:effectExtent l="0" t="0" r="0" b="0"/>
            <wp:docPr id="1640748939" name="Picture 2"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48939" name="Picture 2" descr="A logo for a colleg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7733" cy="1919391"/>
                    </a:xfrm>
                    <a:prstGeom prst="rect">
                      <a:avLst/>
                    </a:prstGeom>
                  </pic:spPr>
                </pic:pic>
              </a:graphicData>
            </a:graphic>
          </wp:inline>
        </w:drawing>
      </w:r>
    </w:p>
    <w:p w14:paraId="71EF86D0" w14:textId="77777777" w:rsidR="008F3E8B" w:rsidRDefault="008F3E8B" w:rsidP="00B35B72">
      <w:pPr>
        <w:jc w:val="center"/>
        <w:rPr>
          <w:b/>
          <w:sz w:val="52"/>
          <w:szCs w:val="72"/>
          <w:lang w:val="en-GB"/>
        </w:rPr>
      </w:pPr>
    </w:p>
    <w:p w14:paraId="0D13C84F" w14:textId="77777777" w:rsidR="00B35B72" w:rsidRPr="00E32AE4" w:rsidRDefault="00293EDD" w:rsidP="00B35B72">
      <w:pPr>
        <w:jc w:val="center"/>
        <w:rPr>
          <w:b/>
          <w:sz w:val="48"/>
          <w:szCs w:val="72"/>
          <w:lang w:val="en-GB"/>
        </w:rPr>
      </w:pPr>
      <w:r w:rsidRPr="00E32AE4">
        <w:rPr>
          <w:b/>
          <w:sz w:val="48"/>
          <w:szCs w:val="72"/>
          <w:lang w:val="en-GB"/>
        </w:rPr>
        <w:t>Invitation to Bid (ITB)</w:t>
      </w:r>
    </w:p>
    <w:p w14:paraId="4AF84428" w14:textId="46653D83" w:rsidR="00293EDD" w:rsidRPr="00E32AE4" w:rsidRDefault="00AA3424" w:rsidP="00B35B72">
      <w:pPr>
        <w:jc w:val="center"/>
        <w:rPr>
          <w:b/>
          <w:sz w:val="48"/>
          <w:szCs w:val="72"/>
          <w:lang w:val="en-GB"/>
        </w:rPr>
      </w:pPr>
      <w:r w:rsidRPr="00E32AE4">
        <w:rPr>
          <w:b/>
          <w:sz w:val="48"/>
          <w:szCs w:val="72"/>
          <w:lang w:val="en-GB"/>
        </w:rPr>
        <w:t>#</w:t>
      </w:r>
      <w:r w:rsidR="00264270">
        <w:rPr>
          <w:b/>
          <w:sz w:val="48"/>
          <w:szCs w:val="72"/>
          <w:lang w:val="en-GB"/>
        </w:rPr>
        <w:t>TFFIP</w:t>
      </w:r>
    </w:p>
    <w:p w14:paraId="315B9AFC" w14:textId="77777777" w:rsidR="00B35B72" w:rsidRPr="00E32AE4" w:rsidRDefault="00B35B72" w:rsidP="00B35B72">
      <w:pPr>
        <w:jc w:val="center"/>
        <w:rPr>
          <w:b/>
          <w:sz w:val="48"/>
          <w:szCs w:val="72"/>
          <w:lang w:val="en-GB"/>
        </w:rPr>
      </w:pPr>
    </w:p>
    <w:p w14:paraId="225570F8" w14:textId="20A50F1F" w:rsidR="00B35B72" w:rsidRPr="00E32AE4" w:rsidRDefault="00B02BF5" w:rsidP="00B35B72">
      <w:pPr>
        <w:jc w:val="center"/>
        <w:rPr>
          <w:b/>
          <w:sz w:val="48"/>
          <w:szCs w:val="72"/>
          <w:lang w:val="en-GB"/>
        </w:rPr>
      </w:pPr>
      <w:r>
        <w:rPr>
          <w:b/>
          <w:sz w:val="48"/>
          <w:szCs w:val="72"/>
          <w:lang w:val="en-GB"/>
        </w:rPr>
        <w:t>CAREER TECHNICAL EDUCATION / DIESEL TECHNOLOGY BUILDING PROJECT</w:t>
      </w:r>
    </w:p>
    <w:p w14:paraId="42DB8F25" w14:textId="77777777" w:rsidR="00B35B72" w:rsidRDefault="00B35B72" w:rsidP="00293EDD">
      <w:pPr>
        <w:tabs>
          <w:tab w:val="left" w:pos="1440"/>
        </w:tabs>
        <w:rPr>
          <w:b/>
          <w:sz w:val="48"/>
          <w:szCs w:val="56"/>
          <w:lang w:val="en-GB"/>
        </w:rPr>
      </w:pPr>
    </w:p>
    <w:p w14:paraId="7C0F48FE" w14:textId="77777777" w:rsidR="00E32AE4" w:rsidRPr="00E32AE4" w:rsidRDefault="00E32AE4" w:rsidP="00293EDD">
      <w:pPr>
        <w:tabs>
          <w:tab w:val="left" w:pos="1440"/>
        </w:tabs>
        <w:rPr>
          <w:b/>
          <w:sz w:val="48"/>
          <w:szCs w:val="56"/>
          <w:lang w:val="en-GB"/>
        </w:rPr>
      </w:pPr>
    </w:p>
    <w:p w14:paraId="71702E35" w14:textId="3C1C8E2D" w:rsidR="00293EDD" w:rsidRPr="00E32AE4" w:rsidRDefault="00293EDD" w:rsidP="00F76B71">
      <w:pPr>
        <w:tabs>
          <w:tab w:val="left" w:pos="1440"/>
        </w:tabs>
        <w:rPr>
          <w:b/>
          <w:sz w:val="44"/>
          <w:szCs w:val="56"/>
          <w:lang w:val="en-GB"/>
        </w:rPr>
      </w:pPr>
      <w:r w:rsidRPr="00E32AE4">
        <w:rPr>
          <w:b/>
          <w:sz w:val="44"/>
          <w:szCs w:val="56"/>
          <w:lang w:val="en-GB"/>
        </w:rPr>
        <w:t xml:space="preserve">Issue Date: </w:t>
      </w:r>
      <w:r w:rsidRPr="00E32AE4">
        <w:rPr>
          <w:b/>
          <w:sz w:val="44"/>
          <w:szCs w:val="56"/>
          <w:lang w:val="en-GB"/>
        </w:rPr>
        <w:tab/>
      </w:r>
      <w:r w:rsidR="00B35B72" w:rsidRPr="00E32AE4">
        <w:rPr>
          <w:b/>
          <w:sz w:val="44"/>
          <w:szCs w:val="56"/>
          <w:lang w:val="en-GB"/>
        </w:rPr>
        <w:tab/>
      </w:r>
      <w:r w:rsidR="00B35B72" w:rsidRPr="00E32AE4">
        <w:rPr>
          <w:b/>
          <w:sz w:val="44"/>
          <w:szCs w:val="56"/>
          <w:lang w:val="en-GB"/>
        </w:rPr>
        <w:tab/>
      </w:r>
      <w:r w:rsidR="00B35B72" w:rsidRPr="00E32AE4">
        <w:rPr>
          <w:b/>
          <w:sz w:val="44"/>
          <w:szCs w:val="56"/>
          <w:lang w:val="en-GB"/>
        </w:rPr>
        <w:tab/>
      </w:r>
      <w:r w:rsidR="00B35B72" w:rsidRPr="00E32AE4">
        <w:rPr>
          <w:b/>
          <w:sz w:val="44"/>
          <w:szCs w:val="56"/>
          <w:lang w:val="en-GB"/>
        </w:rPr>
        <w:tab/>
      </w:r>
      <w:r w:rsidR="00B35B72" w:rsidRPr="00E32AE4">
        <w:rPr>
          <w:b/>
          <w:sz w:val="44"/>
          <w:szCs w:val="56"/>
          <w:lang w:val="en-GB"/>
        </w:rPr>
        <w:tab/>
      </w:r>
      <w:r w:rsidR="0096560D">
        <w:rPr>
          <w:b/>
          <w:sz w:val="44"/>
          <w:szCs w:val="56"/>
          <w:lang w:val="en-GB"/>
        </w:rPr>
        <w:t xml:space="preserve">August </w:t>
      </w:r>
      <w:r w:rsidR="00C30E1B">
        <w:rPr>
          <w:b/>
          <w:sz w:val="44"/>
          <w:szCs w:val="56"/>
          <w:lang w:val="en-GB"/>
        </w:rPr>
        <w:t>7</w:t>
      </w:r>
      <w:r w:rsidR="00B35B72" w:rsidRPr="00E32AE4">
        <w:rPr>
          <w:b/>
          <w:sz w:val="44"/>
          <w:szCs w:val="56"/>
          <w:lang w:val="en-GB"/>
        </w:rPr>
        <w:t>, 20</w:t>
      </w:r>
      <w:r w:rsidR="00B02BF5">
        <w:rPr>
          <w:b/>
          <w:sz w:val="44"/>
          <w:szCs w:val="56"/>
          <w:lang w:val="en-GB"/>
        </w:rPr>
        <w:t>25</w:t>
      </w:r>
    </w:p>
    <w:p w14:paraId="77A9A3DB" w14:textId="77777777" w:rsidR="008F3E8B" w:rsidRPr="00E32AE4" w:rsidRDefault="008F3E8B" w:rsidP="00B35B72">
      <w:pPr>
        <w:ind w:left="6480" w:hanging="6480"/>
        <w:rPr>
          <w:b/>
          <w:sz w:val="44"/>
          <w:szCs w:val="56"/>
          <w:lang w:val="en-GB"/>
        </w:rPr>
      </w:pPr>
    </w:p>
    <w:p w14:paraId="42000B75" w14:textId="192B59A8" w:rsidR="00293EDD" w:rsidRPr="00E32AE4" w:rsidRDefault="00293EDD" w:rsidP="00B35B72">
      <w:pPr>
        <w:ind w:left="6480" w:hanging="6480"/>
        <w:rPr>
          <w:b/>
          <w:sz w:val="44"/>
          <w:szCs w:val="56"/>
          <w:lang w:val="en-GB"/>
        </w:rPr>
      </w:pPr>
      <w:r w:rsidRPr="00E32AE4">
        <w:rPr>
          <w:b/>
          <w:sz w:val="44"/>
          <w:szCs w:val="56"/>
          <w:lang w:val="en-GB"/>
        </w:rPr>
        <w:t xml:space="preserve">Close Date/Time: </w:t>
      </w:r>
      <w:r w:rsidR="002239E8" w:rsidRPr="00E32AE4">
        <w:rPr>
          <w:b/>
          <w:sz w:val="44"/>
          <w:szCs w:val="56"/>
          <w:lang w:val="en-GB"/>
        </w:rPr>
        <w:tab/>
        <w:t>Prior to 2</w:t>
      </w:r>
      <w:r w:rsidR="009F4F18">
        <w:rPr>
          <w:b/>
          <w:sz w:val="44"/>
          <w:szCs w:val="56"/>
          <w:lang w:val="en-GB"/>
        </w:rPr>
        <w:t xml:space="preserve"> </w:t>
      </w:r>
      <w:r w:rsidR="00B35B72" w:rsidRPr="00E32AE4">
        <w:rPr>
          <w:b/>
          <w:sz w:val="44"/>
          <w:szCs w:val="56"/>
          <w:lang w:val="en-GB"/>
        </w:rPr>
        <w:t xml:space="preserve">pm, local time, </w:t>
      </w:r>
      <w:r w:rsidR="00EF294F">
        <w:rPr>
          <w:b/>
          <w:sz w:val="44"/>
          <w:szCs w:val="56"/>
          <w:lang w:val="en-GB"/>
        </w:rPr>
        <w:t xml:space="preserve">August </w:t>
      </w:r>
      <w:r w:rsidR="000C44D6">
        <w:rPr>
          <w:b/>
          <w:sz w:val="44"/>
          <w:szCs w:val="56"/>
          <w:lang w:val="en-GB"/>
        </w:rPr>
        <w:t>28</w:t>
      </w:r>
      <w:r w:rsidR="00B35B72" w:rsidRPr="00E32AE4">
        <w:rPr>
          <w:b/>
          <w:sz w:val="44"/>
          <w:szCs w:val="56"/>
          <w:lang w:val="en-GB"/>
        </w:rPr>
        <w:t>, 20</w:t>
      </w:r>
      <w:r w:rsidR="00EF294F">
        <w:rPr>
          <w:b/>
          <w:sz w:val="44"/>
          <w:szCs w:val="56"/>
          <w:lang w:val="en-GB"/>
        </w:rPr>
        <w:t>25</w:t>
      </w:r>
    </w:p>
    <w:p w14:paraId="16C46DEF" w14:textId="77777777" w:rsidR="001028DA" w:rsidRPr="00E32AE4" w:rsidRDefault="001028DA" w:rsidP="00293EDD">
      <w:pPr>
        <w:tabs>
          <w:tab w:val="left" w:pos="4320"/>
        </w:tabs>
        <w:rPr>
          <w:b/>
          <w:sz w:val="44"/>
          <w:szCs w:val="56"/>
          <w:lang w:val="en-GB"/>
        </w:rPr>
      </w:pPr>
    </w:p>
    <w:p w14:paraId="08BA28EB" w14:textId="4458F172" w:rsidR="00F76B71" w:rsidRPr="00F76B71" w:rsidRDefault="00F76B71" w:rsidP="00F76B71">
      <w:pPr>
        <w:tabs>
          <w:tab w:val="left" w:pos="4320"/>
        </w:tabs>
        <w:rPr>
          <w:b/>
          <w:sz w:val="44"/>
          <w:szCs w:val="56"/>
        </w:rPr>
      </w:pPr>
      <w:r w:rsidRPr="00F76B71">
        <w:rPr>
          <w:b/>
          <w:sz w:val="44"/>
          <w:szCs w:val="56"/>
        </w:rPr>
        <w:t>Project Completion Date:</w:t>
      </w:r>
      <w:r w:rsidRPr="00F76B71">
        <w:rPr>
          <w:b/>
          <w:sz w:val="44"/>
          <w:szCs w:val="56"/>
        </w:rPr>
        <w:tab/>
      </w:r>
      <w:r w:rsidRPr="00F76B71">
        <w:rPr>
          <w:b/>
          <w:sz w:val="44"/>
          <w:szCs w:val="56"/>
        </w:rPr>
        <w:tab/>
      </w:r>
      <w:r w:rsidRPr="00F76B71">
        <w:rPr>
          <w:b/>
          <w:sz w:val="44"/>
          <w:szCs w:val="56"/>
        </w:rPr>
        <w:tab/>
      </w:r>
      <w:r w:rsidR="00EF294F">
        <w:rPr>
          <w:b/>
          <w:sz w:val="44"/>
          <w:szCs w:val="56"/>
        </w:rPr>
        <w:t>July</w:t>
      </w:r>
      <w:r w:rsidRPr="00F76B71">
        <w:rPr>
          <w:b/>
          <w:sz w:val="44"/>
          <w:szCs w:val="56"/>
        </w:rPr>
        <w:t xml:space="preserve"> </w:t>
      </w:r>
      <w:r w:rsidR="00EF294F">
        <w:rPr>
          <w:b/>
          <w:sz w:val="44"/>
          <w:szCs w:val="56"/>
        </w:rPr>
        <w:t>2</w:t>
      </w:r>
      <w:r w:rsidRPr="00F76B71">
        <w:rPr>
          <w:b/>
          <w:sz w:val="44"/>
          <w:szCs w:val="56"/>
        </w:rPr>
        <w:t>, 20</w:t>
      </w:r>
      <w:r w:rsidR="00B02BF5">
        <w:rPr>
          <w:b/>
          <w:sz w:val="44"/>
          <w:szCs w:val="56"/>
        </w:rPr>
        <w:t>2</w:t>
      </w:r>
      <w:r w:rsidR="000C44D6">
        <w:rPr>
          <w:b/>
          <w:sz w:val="44"/>
          <w:szCs w:val="56"/>
        </w:rPr>
        <w:t>6</w:t>
      </w:r>
    </w:p>
    <w:p w14:paraId="68C07099" w14:textId="77777777" w:rsidR="008F3E8B" w:rsidRPr="00E32AE4" w:rsidRDefault="008F3E8B" w:rsidP="00B35B72">
      <w:pPr>
        <w:tabs>
          <w:tab w:val="left" w:pos="4320"/>
        </w:tabs>
        <w:rPr>
          <w:b/>
          <w:sz w:val="44"/>
          <w:szCs w:val="56"/>
          <w:lang w:val="en-GB"/>
        </w:rPr>
      </w:pPr>
    </w:p>
    <w:p w14:paraId="39AC8462" w14:textId="368CAC51" w:rsidR="001028DA" w:rsidRPr="00E32AE4" w:rsidRDefault="001028DA" w:rsidP="00B35B72">
      <w:pPr>
        <w:tabs>
          <w:tab w:val="left" w:pos="4320"/>
        </w:tabs>
        <w:rPr>
          <w:b/>
          <w:sz w:val="44"/>
          <w:szCs w:val="56"/>
          <w:lang w:val="en-GB"/>
        </w:rPr>
      </w:pPr>
      <w:r w:rsidRPr="00E32AE4">
        <w:rPr>
          <w:b/>
          <w:sz w:val="44"/>
          <w:szCs w:val="56"/>
          <w:lang w:val="en-GB"/>
        </w:rPr>
        <w:t>Estimated Project Value</w:t>
      </w:r>
      <w:r w:rsidR="00B35B72" w:rsidRPr="00E32AE4">
        <w:rPr>
          <w:b/>
          <w:sz w:val="44"/>
          <w:szCs w:val="56"/>
          <w:lang w:val="en-GB"/>
        </w:rPr>
        <w:t>:</w:t>
      </w:r>
      <w:r w:rsidR="00B35B72" w:rsidRPr="00E32AE4">
        <w:rPr>
          <w:b/>
          <w:sz w:val="44"/>
          <w:szCs w:val="56"/>
          <w:lang w:val="en-GB"/>
        </w:rPr>
        <w:tab/>
      </w:r>
      <w:r w:rsidRPr="00E32AE4">
        <w:rPr>
          <w:b/>
          <w:sz w:val="44"/>
          <w:szCs w:val="56"/>
          <w:lang w:val="en-GB"/>
        </w:rPr>
        <w:t xml:space="preserve"> </w:t>
      </w:r>
      <w:r w:rsidR="00B35B72" w:rsidRPr="00E32AE4">
        <w:rPr>
          <w:b/>
          <w:sz w:val="44"/>
          <w:szCs w:val="56"/>
          <w:lang w:val="en-GB"/>
        </w:rPr>
        <w:tab/>
      </w:r>
      <w:r w:rsidR="00E32AE4">
        <w:rPr>
          <w:b/>
          <w:sz w:val="44"/>
          <w:szCs w:val="56"/>
          <w:lang w:val="en-GB"/>
        </w:rPr>
        <w:tab/>
      </w:r>
      <w:r w:rsidRPr="00E32AE4">
        <w:rPr>
          <w:b/>
          <w:sz w:val="44"/>
          <w:szCs w:val="56"/>
          <w:lang w:val="en-GB"/>
        </w:rPr>
        <w:t>$</w:t>
      </w:r>
      <w:r w:rsidR="00B02BF5">
        <w:rPr>
          <w:b/>
          <w:sz w:val="44"/>
          <w:szCs w:val="56"/>
          <w:lang w:val="en-GB"/>
        </w:rPr>
        <w:t>1</w:t>
      </w:r>
      <w:r w:rsidR="00B35B72" w:rsidRPr="00E32AE4">
        <w:rPr>
          <w:b/>
          <w:sz w:val="44"/>
          <w:szCs w:val="56"/>
          <w:lang w:val="en-GB"/>
        </w:rPr>
        <w:t>,000</w:t>
      </w:r>
      <w:r w:rsidRPr="00E32AE4">
        <w:rPr>
          <w:b/>
          <w:sz w:val="44"/>
          <w:szCs w:val="56"/>
          <w:lang w:val="en-GB"/>
        </w:rPr>
        <w:t>,000</w:t>
      </w:r>
    </w:p>
    <w:p w14:paraId="2A5F8589" w14:textId="77777777" w:rsidR="001553CC" w:rsidRPr="008F3E8B" w:rsidRDefault="001553CC" w:rsidP="003240F4">
      <w:pPr>
        <w:pStyle w:val="deftitle"/>
        <w:spacing w:before="0" w:beforeAutospacing="0" w:after="0" w:afterAutospacing="0"/>
        <w:rPr>
          <w:rFonts w:ascii="Times New Roman" w:hAnsi="Times New Roman" w:cs="Times New Roman"/>
          <w:bCs/>
          <w:szCs w:val="28"/>
        </w:rPr>
        <w:sectPr w:rsidR="001553CC" w:rsidRPr="008F3E8B" w:rsidSect="00854DCC">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1080" w:left="720" w:header="720" w:footer="720" w:gutter="0"/>
          <w:pgNumType w:start="1"/>
          <w:cols w:space="720"/>
          <w:docGrid w:linePitch="360"/>
        </w:sectPr>
      </w:pPr>
    </w:p>
    <w:p w14:paraId="2D929BC2" w14:textId="77777777" w:rsidR="00E0460F" w:rsidRPr="00C32627" w:rsidRDefault="00E0460F" w:rsidP="00E0460F">
      <w:pPr>
        <w:pStyle w:val="deftitle"/>
        <w:spacing w:before="0" w:beforeAutospacing="0" w:after="0" w:afterAutospacing="0"/>
        <w:rPr>
          <w:rFonts w:ascii="Times New Roman" w:hAnsi="Times New Roman" w:cs="Times New Roman"/>
          <w:sz w:val="16"/>
          <w:szCs w:val="16"/>
        </w:rPr>
      </w:pPr>
    </w:p>
    <w:p w14:paraId="6C6E23C9" w14:textId="31274A27" w:rsidR="00965655" w:rsidRDefault="00381906" w:rsidP="00EF6D82">
      <w:pPr>
        <w:pStyle w:val="Heading9"/>
        <w:numPr>
          <w:ilvl w:val="0"/>
          <w:numId w:val="0"/>
        </w:numPr>
        <w:ind w:left="1584"/>
        <w:jc w:val="left"/>
        <w:rPr>
          <w:sz w:val="32"/>
          <w:szCs w:val="32"/>
        </w:rPr>
      </w:pPr>
      <w:r>
        <w:rPr>
          <w:sz w:val="32"/>
          <w:szCs w:val="32"/>
        </w:rPr>
        <w:t xml:space="preserve">ITB </w:t>
      </w:r>
      <w:r w:rsidRPr="00381906">
        <w:rPr>
          <w:sz w:val="32"/>
          <w:szCs w:val="32"/>
        </w:rPr>
        <w:t>#</w:t>
      </w:r>
      <w:r w:rsidR="000C44D6" w:rsidRPr="000C44D6">
        <w:rPr>
          <w:sz w:val="48"/>
          <w:szCs w:val="72"/>
          <w:lang w:val="en-GB"/>
        </w:rPr>
        <w:t xml:space="preserve"> </w:t>
      </w:r>
      <w:r w:rsidR="000C44D6" w:rsidRPr="000C44D6">
        <w:rPr>
          <w:sz w:val="32"/>
          <w:szCs w:val="32"/>
        </w:rPr>
        <w:t>TFFIP</w:t>
      </w:r>
      <w:r w:rsidR="00B35B72">
        <w:rPr>
          <w:sz w:val="32"/>
          <w:szCs w:val="32"/>
        </w:rPr>
        <w:t xml:space="preserve">, </w:t>
      </w:r>
      <w:r w:rsidR="00B02BF5">
        <w:rPr>
          <w:sz w:val="32"/>
          <w:szCs w:val="32"/>
        </w:rPr>
        <w:t>CTE / Diesel Technology Building Project</w:t>
      </w:r>
    </w:p>
    <w:p w14:paraId="0988291E" w14:textId="77777777" w:rsidR="00541678" w:rsidRPr="00541678" w:rsidRDefault="00541678" w:rsidP="00541678"/>
    <w:p w14:paraId="479E0A1D" w14:textId="77777777" w:rsidR="00044E9A" w:rsidRPr="00C32627" w:rsidRDefault="00044E9A" w:rsidP="00044E9A">
      <w:pPr>
        <w:tabs>
          <w:tab w:val="left" w:pos="275"/>
          <w:tab w:val="left" w:pos="681"/>
          <w:tab w:val="right" w:pos="5114"/>
        </w:tabs>
        <w:ind w:left="-360"/>
        <w:jc w:val="center"/>
        <w:rPr>
          <w:b/>
          <w:color w:val="000000"/>
          <w:sz w:val="16"/>
          <w:szCs w:val="16"/>
        </w:rPr>
      </w:pPr>
    </w:p>
    <w:tbl>
      <w:tblPr>
        <w:tblW w:w="10715" w:type="dxa"/>
        <w:jc w:val="center"/>
        <w:tblLook w:val="04A0" w:firstRow="1" w:lastRow="0" w:firstColumn="1" w:lastColumn="0" w:noHBand="0" w:noVBand="1"/>
      </w:tblPr>
      <w:tblGrid>
        <w:gridCol w:w="2928"/>
        <w:gridCol w:w="7787"/>
      </w:tblGrid>
      <w:tr w:rsidR="00044E9A" w:rsidRPr="008F3E8B" w14:paraId="3AE33C96" w14:textId="77777777" w:rsidTr="0011290F">
        <w:trPr>
          <w:jc w:val="center"/>
        </w:trPr>
        <w:tc>
          <w:tcPr>
            <w:tcW w:w="2928" w:type="dxa"/>
            <w:vAlign w:val="center"/>
          </w:tcPr>
          <w:p w14:paraId="14F6C671" w14:textId="77777777" w:rsidR="00044E9A" w:rsidRPr="008F3E8B" w:rsidRDefault="00044E9A" w:rsidP="0011290F">
            <w:pPr>
              <w:tabs>
                <w:tab w:val="left" w:pos="275"/>
                <w:tab w:val="left" w:pos="681"/>
                <w:tab w:val="right" w:pos="5114"/>
              </w:tabs>
              <w:jc w:val="right"/>
              <w:rPr>
                <w:b/>
                <w:color w:val="000000"/>
                <w:sz w:val="22"/>
              </w:rPr>
            </w:pPr>
            <w:r w:rsidRPr="008F3E8B">
              <w:rPr>
                <w:b/>
                <w:color w:val="000000"/>
                <w:sz w:val="22"/>
              </w:rPr>
              <w:t>Issue Date:</w:t>
            </w:r>
          </w:p>
        </w:tc>
        <w:tc>
          <w:tcPr>
            <w:tcW w:w="7787" w:type="dxa"/>
          </w:tcPr>
          <w:p w14:paraId="5A27909A" w14:textId="13AD517B" w:rsidR="00044E9A" w:rsidRPr="008F3E8B" w:rsidRDefault="000A4A28" w:rsidP="00293EDD">
            <w:pPr>
              <w:tabs>
                <w:tab w:val="left" w:pos="275"/>
                <w:tab w:val="left" w:pos="681"/>
                <w:tab w:val="right" w:pos="5114"/>
              </w:tabs>
              <w:rPr>
                <w:color w:val="000000"/>
                <w:sz w:val="22"/>
              </w:rPr>
            </w:pPr>
            <w:r>
              <w:rPr>
                <w:color w:val="000000"/>
                <w:sz w:val="22"/>
              </w:rPr>
              <w:t xml:space="preserve">August </w:t>
            </w:r>
            <w:r w:rsidR="00C30E1B">
              <w:rPr>
                <w:color w:val="000000"/>
                <w:sz w:val="22"/>
              </w:rPr>
              <w:t>7</w:t>
            </w:r>
            <w:r w:rsidRPr="000A4A28">
              <w:rPr>
                <w:color w:val="000000"/>
                <w:sz w:val="22"/>
                <w:vertAlign w:val="superscript"/>
              </w:rPr>
              <w:t>th</w:t>
            </w:r>
            <w:r w:rsidR="00B35B72" w:rsidRPr="008F3E8B">
              <w:rPr>
                <w:color w:val="000000"/>
                <w:sz w:val="22"/>
              </w:rPr>
              <w:t>, 20</w:t>
            </w:r>
            <w:r w:rsidR="00B02BF5">
              <w:rPr>
                <w:color w:val="000000"/>
                <w:sz w:val="22"/>
              </w:rPr>
              <w:t>25</w:t>
            </w:r>
          </w:p>
        </w:tc>
      </w:tr>
      <w:tr w:rsidR="00044E9A" w:rsidRPr="008F3E8B" w14:paraId="28C87549" w14:textId="77777777" w:rsidTr="0011290F">
        <w:trPr>
          <w:jc w:val="center"/>
        </w:trPr>
        <w:tc>
          <w:tcPr>
            <w:tcW w:w="2928" w:type="dxa"/>
            <w:vAlign w:val="center"/>
          </w:tcPr>
          <w:p w14:paraId="3A981BC3" w14:textId="77777777" w:rsidR="00044E9A" w:rsidRPr="008F3E8B" w:rsidRDefault="00044E9A" w:rsidP="0011290F">
            <w:pPr>
              <w:tabs>
                <w:tab w:val="left" w:pos="275"/>
                <w:tab w:val="left" w:pos="681"/>
                <w:tab w:val="right" w:pos="5114"/>
              </w:tabs>
              <w:jc w:val="right"/>
              <w:rPr>
                <w:b/>
                <w:color w:val="000000"/>
                <w:sz w:val="22"/>
              </w:rPr>
            </w:pPr>
          </w:p>
        </w:tc>
        <w:tc>
          <w:tcPr>
            <w:tcW w:w="7787" w:type="dxa"/>
          </w:tcPr>
          <w:p w14:paraId="786DD670" w14:textId="77777777" w:rsidR="00044E9A" w:rsidRPr="008F3E8B" w:rsidRDefault="00044E9A" w:rsidP="0011290F">
            <w:pPr>
              <w:tabs>
                <w:tab w:val="left" w:pos="275"/>
                <w:tab w:val="left" w:pos="681"/>
                <w:tab w:val="right" w:pos="5114"/>
              </w:tabs>
              <w:rPr>
                <w:color w:val="000000"/>
                <w:sz w:val="22"/>
              </w:rPr>
            </w:pPr>
          </w:p>
        </w:tc>
      </w:tr>
      <w:tr w:rsidR="00044E9A" w:rsidRPr="008F3E8B" w14:paraId="5D691036" w14:textId="77777777" w:rsidTr="0011290F">
        <w:trPr>
          <w:jc w:val="center"/>
        </w:trPr>
        <w:tc>
          <w:tcPr>
            <w:tcW w:w="2928" w:type="dxa"/>
          </w:tcPr>
          <w:p w14:paraId="16B1C2FE" w14:textId="77777777" w:rsidR="00044E9A" w:rsidRDefault="00044E9A" w:rsidP="00B02BF5">
            <w:pPr>
              <w:tabs>
                <w:tab w:val="left" w:pos="275"/>
                <w:tab w:val="left" w:pos="681"/>
                <w:tab w:val="right" w:pos="5114"/>
              </w:tabs>
              <w:jc w:val="right"/>
              <w:rPr>
                <w:b/>
                <w:color w:val="000000"/>
                <w:sz w:val="22"/>
              </w:rPr>
            </w:pPr>
            <w:r w:rsidRPr="008F3E8B">
              <w:rPr>
                <w:b/>
                <w:color w:val="000000"/>
                <w:sz w:val="22"/>
              </w:rPr>
              <w:t>ITB Coordinator:</w:t>
            </w:r>
          </w:p>
          <w:p w14:paraId="4F7FEDE5" w14:textId="77777777" w:rsidR="00B02BF5" w:rsidRDefault="00B02BF5" w:rsidP="00B02BF5">
            <w:pPr>
              <w:tabs>
                <w:tab w:val="left" w:pos="275"/>
                <w:tab w:val="left" w:pos="681"/>
                <w:tab w:val="right" w:pos="5114"/>
              </w:tabs>
              <w:jc w:val="right"/>
              <w:rPr>
                <w:b/>
                <w:color w:val="000000"/>
                <w:sz w:val="22"/>
              </w:rPr>
            </w:pPr>
            <w:r>
              <w:rPr>
                <w:b/>
                <w:color w:val="000000"/>
                <w:sz w:val="22"/>
              </w:rPr>
              <w:t>SWOCC Project Manager</w:t>
            </w:r>
          </w:p>
          <w:p w14:paraId="2F5831E9" w14:textId="77777777" w:rsidR="00877F32" w:rsidRDefault="00877F32" w:rsidP="00B02BF5">
            <w:pPr>
              <w:tabs>
                <w:tab w:val="left" w:pos="275"/>
                <w:tab w:val="left" w:pos="681"/>
                <w:tab w:val="right" w:pos="5114"/>
              </w:tabs>
              <w:jc w:val="right"/>
              <w:rPr>
                <w:b/>
                <w:color w:val="000000"/>
                <w:sz w:val="22"/>
              </w:rPr>
            </w:pPr>
          </w:p>
          <w:p w14:paraId="693F5C41" w14:textId="77777777" w:rsidR="00877F32" w:rsidRDefault="00877F32" w:rsidP="00B02BF5">
            <w:pPr>
              <w:tabs>
                <w:tab w:val="left" w:pos="275"/>
                <w:tab w:val="left" w:pos="681"/>
                <w:tab w:val="right" w:pos="5114"/>
              </w:tabs>
              <w:jc w:val="right"/>
              <w:rPr>
                <w:b/>
                <w:color w:val="000000"/>
                <w:sz w:val="22"/>
              </w:rPr>
            </w:pPr>
          </w:p>
          <w:p w14:paraId="2D4828E5" w14:textId="1FD72B41" w:rsidR="00877F32" w:rsidRPr="008F3E8B" w:rsidRDefault="00877F32" w:rsidP="00B02BF5">
            <w:pPr>
              <w:tabs>
                <w:tab w:val="left" w:pos="275"/>
                <w:tab w:val="left" w:pos="681"/>
                <w:tab w:val="right" w:pos="5114"/>
              </w:tabs>
              <w:jc w:val="right"/>
              <w:rPr>
                <w:b/>
                <w:color w:val="000000"/>
                <w:sz w:val="22"/>
              </w:rPr>
            </w:pPr>
            <w:r>
              <w:rPr>
                <w:b/>
                <w:color w:val="000000"/>
                <w:sz w:val="22"/>
              </w:rPr>
              <w:t>ITB Technical Contact:</w:t>
            </w:r>
          </w:p>
        </w:tc>
        <w:tc>
          <w:tcPr>
            <w:tcW w:w="7787" w:type="dxa"/>
          </w:tcPr>
          <w:p w14:paraId="44559595" w14:textId="1E1FADE5" w:rsidR="00186A54" w:rsidRPr="008F3E8B" w:rsidRDefault="00B02BF5" w:rsidP="00AB59BE">
            <w:pPr>
              <w:tabs>
                <w:tab w:val="left" w:pos="275"/>
                <w:tab w:val="left" w:pos="681"/>
                <w:tab w:val="right" w:pos="5114"/>
              </w:tabs>
              <w:rPr>
                <w:color w:val="000000"/>
                <w:sz w:val="22"/>
              </w:rPr>
            </w:pPr>
            <w:r>
              <w:rPr>
                <w:b/>
                <w:color w:val="000000"/>
                <w:sz w:val="22"/>
              </w:rPr>
              <w:t>Rachele Lyon, Vice President of Administrative Services / CFO</w:t>
            </w:r>
          </w:p>
          <w:p w14:paraId="22585E68" w14:textId="33B96971" w:rsidR="005B1A2B" w:rsidRPr="008F3E8B" w:rsidRDefault="00186A54" w:rsidP="00AB59BE">
            <w:pPr>
              <w:tabs>
                <w:tab w:val="left" w:pos="275"/>
                <w:tab w:val="left" w:pos="681"/>
                <w:tab w:val="right" w:pos="5114"/>
              </w:tabs>
              <w:rPr>
                <w:color w:val="000000"/>
                <w:sz w:val="22"/>
              </w:rPr>
            </w:pPr>
            <w:r w:rsidRPr="008F3E8B">
              <w:rPr>
                <w:color w:val="000000"/>
                <w:sz w:val="22"/>
              </w:rPr>
              <w:t xml:space="preserve">Office:  </w:t>
            </w:r>
            <w:r w:rsidR="00B35B72" w:rsidRPr="008F3E8B">
              <w:rPr>
                <w:color w:val="000000"/>
                <w:sz w:val="22"/>
              </w:rPr>
              <w:t xml:space="preserve">541 </w:t>
            </w:r>
            <w:r w:rsidR="00B02BF5">
              <w:rPr>
                <w:color w:val="000000"/>
                <w:sz w:val="22"/>
              </w:rPr>
              <w:t>888 7402</w:t>
            </w:r>
          </w:p>
          <w:p w14:paraId="7D80570B" w14:textId="77777777" w:rsidR="00877F32" w:rsidRDefault="00877F32" w:rsidP="00B35B72">
            <w:pPr>
              <w:tabs>
                <w:tab w:val="left" w:pos="275"/>
                <w:tab w:val="left" w:pos="681"/>
                <w:tab w:val="right" w:pos="5114"/>
              </w:tabs>
              <w:rPr>
                <w:color w:val="000000"/>
              </w:rPr>
            </w:pPr>
            <w:hyperlink r:id="rId18" w:history="1">
              <w:r w:rsidRPr="00512E81">
                <w:rPr>
                  <w:rStyle w:val="Hyperlink"/>
                </w:rPr>
                <w:t>rachele.lyon@socc.edu</w:t>
              </w:r>
            </w:hyperlink>
          </w:p>
          <w:p w14:paraId="36682E23" w14:textId="77777777" w:rsidR="00877F32" w:rsidRDefault="00877F32" w:rsidP="00B35B72">
            <w:pPr>
              <w:tabs>
                <w:tab w:val="left" w:pos="275"/>
                <w:tab w:val="left" w:pos="681"/>
                <w:tab w:val="right" w:pos="5114"/>
              </w:tabs>
              <w:rPr>
                <w:color w:val="000000"/>
              </w:rPr>
            </w:pPr>
          </w:p>
          <w:p w14:paraId="009DDCFB" w14:textId="4CFFD529" w:rsidR="00877F32" w:rsidRPr="00C30E1B" w:rsidRDefault="00051D04" w:rsidP="00B35B72">
            <w:pPr>
              <w:tabs>
                <w:tab w:val="left" w:pos="275"/>
                <w:tab w:val="left" w:pos="681"/>
                <w:tab w:val="right" w:pos="5114"/>
              </w:tabs>
              <w:rPr>
                <w:b/>
                <w:bCs/>
                <w:color w:val="000000"/>
                <w:sz w:val="22"/>
                <w:szCs w:val="22"/>
              </w:rPr>
            </w:pPr>
            <w:r w:rsidRPr="00C30E1B">
              <w:rPr>
                <w:b/>
                <w:bCs/>
                <w:color w:val="000000"/>
                <w:sz w:val="22"/>
                <w:szCs w:val="22"/>
              </w:rPr>
              <w:t>Denise Russell</w:t>
            </w:r>
            <w:r w:rsidR="00877F32" w:rsidRPr="00C30E1B">
              <w:rPr>
                <w:b/>
                <w:bCs/>
                <w:color w:val="000000"/>
                <w:sz w:val="22"/>
                <w:szCs w:val="22"/>
              </w:rPr>
              <w:t>, Administrative Assistant</w:t>
            </w:r>
          </w:p>
          <w:p w14:paraId="60BE8E8D" w14:textId="0DA167C1" w:rsidR="00877F32" w:rsidRDefault="00877F32" w:rsidP="00B35B72">
            <w:pPr>
              <w:tabs>
                <w:tab w:val="left" w:pos="275"/>
                <w:tab w:val="left" w:pos="681"/>
                <w:tab w:val="right" w:pos="5114"/>
              </w:tabs>
              <w:rPr>
                <w:color w:val="000000"/>
                <w:sz w:val="22"/>
                <w:szCs w:val="22"/>
              </w:rPr>
            </w:pPr>
            <w:r w:rsidRPr="00877F32">
              <w:rPr>
                <w:color w:val="000000"/>
                <w:sz w:val="22"/>
                <w:szCs w:val="22"/>
              </w:rPr>
              <w:t>541-888-7</w:t>
            </w:r>
            <w:r w:rsidR="00AF37EE">
              <w:rPr>
                <w:color w:val="000000"/>
                <w:sz w:val="22"/>
                <w:szCs w:val="22"/>
              </w:rPr>
              <w:t>206</w:t>
            </w:r>
          </w:p>
          <w:p w14:paraId="7F28DB11" w14:textId="13E80222" w:rsidR="00AF37EE" w:rsidRPr="00877F32" w:rsidRDefault="00AF37EE" w:rsidP="00B35B72">
            <w:pPr>
              <w:tabs>
                <w:tab w:val="left" w:pos="275"/>
                <w:tab w:val="left" w:pos="681"/>
                <w:tab w:val="right" w:pos="5114"/>
              </w:tabs>
              <w:rPr>
                <w:color w:val="000000"/>
              </w:rPr>
            </w:pPr>
            <w:r>
              <w:rPr>
                <w:color w:val="000000"/>
                <w:sz w:val="22"/>
                <w:szCs w:val="22"/>
              </w:rPr>
              <w:t>denise.russell@socc.edu</w:t>
            </w:r>
          </w:p>
        </w:tc>
      </w:tr>
      <w:tr w:rsidR="00864018" w:rsidRPr="008F3E8B" w14:paraId="203ED76A" w14:textId="77777777" w:rsidTr="00B02BF5">
        <w:trPr>
          <w:jc w:val="center"/>
        </w:trPr>
        <w:tc>
          <w:tcPr>
            <w:tcW w:w="2928" w:type="dxa"/>
          </w:tcPr>
          <w:p w14:paraId="13C5D200" w14:textId="77777777" w:rsidR="00FF29E9" w:rsidRDefault="00FF29E9" w:rsidP="00B02BF5">
            <w:pPr>
              <w:tabs>
                <w:tab w:val="left" w:pos="275"/>
                <w:tab w:val="left" w:pos="681"/>
                <w:tab w:val="right" w:pos="5114"/>
              </w:tabs>
              <w:jc w:val="right"/>
              <w:rPr>
                <w:b/>
                <w:color w:val="000000"/>
                <w:sz w:val="22"/>
              </w:rPr>
            </w:pPr>
          </w:p>
          <w:p w14:paraId="73275248" w14:textId="4E4A4F02" w:rsidR="00864018" w:rsidRPr="008F3E8B" w:rsidRDefault="00B02BF5" w:rsidP="00B02BF5">
            <w:pPr>
              <w:tabs>
                <w:tab w:val="left" w:pos="275"/>
                <w:tab w:val="left" w:pos="681"/>
                <w:tab w:val="right" w:pos="5114"/>
              </w:tabs>
              <w:jc w:val="right"/>
              <w:rPr>
                <w:b/>
                <w:color w:val="000000"/>
                <w:sz w:val="22"/>
              </w:rPr>
            </w:pPr>
            <w:r>
              <w:rPr>
                <w:b/>
                <w:color w:val="000000"/>
                <w:sz w:val="22"/>
              </w:rPr>
              <w:t>Design Consultant</w:t>
            </w:r>
            <w:r w:rsidR="00864018" w:rsidRPr="008F3E8B">
              <w:rPr>
                <w:b/>
                <w:color w:val="000000"/>
                <w:sz w:val="22"/>
              </w:rPr>
              <w:t>:</w:t>
            </w:r>
          </w:p>
        </w:tc>
        <w:tc>
          <w:tcPr>
            <w:tcW w:w="7787" w:type="dxa"/>
          </w:tcPr>
          <w:p w14:paraId="1433A5C4" w14:textId="77777777" w:rsidR="00FF29E9" w:rsidRDefault="00FF29E9" w:rsidP="00B02BF5">
            <w:pPr>
              <w:tabs>
                <w:tab w:val="left" w:pos="275"/>
                <w:tab w:val="left" w:pos="681"/>
                <w:tab w:val="right" w:pos="5114"/>
              </w:tabs>
              <w:rPr>
                <w:b/>
                <w:bCs/>
                <w:color w:val="000000"/>
                <w:sz w:val="22"/>
              </w:rPr>
            </w:pPr>
          </w:p>
          <w:p w14:paraId="594B217D" w14:textId="27160E69" w:rsidR="00186A54" w:rsidRPr="00B02BF5" w:rsidRDefault="00B02BF5" w:rsidP="00B02BF5">
            <w:pPr>
              <w:tabs>
                <w:tab w:val="left" w:pos="275"/>
                <w:tab w:val="left" w:pos="681"/>
                <w:tab w:val="right" w:pos="5114"/>
              </w:tabs>
              <w:rPr>
                <w:b/>
                <w:bCs/>
                <w:color w:val="000000"/>
                <w:sz w:val="22"/>
              </w:rPr>
            </w:pPr>
            <w:r w:rsidRPr="00B02BF5">
              <w:rPr>
                <w:b/>
                <w:bCs/>
                <w:color w:val="000000"/>
                <w:sz w:val="22"/>
              </w:rPr>
              <w:t>Pinnacle Engineering, Inc.</w:t>
            </w:r>
          </w:p>
          <w:p w14:paraId="18E88A93" w14:textId="3D832F0B" w:rsidR="00B02BF5" w:rsidRDefault="00B02BF5" w:rsidP="00B02BF5">
            <w:pPr>
              <w:tabs>
                <w:tab w:val="left" w:pos="275"/>
                <w:tab w:val="left" w:pos="681"/>
                <w:tab w:val="right" w:pos="5114"/>
              </w:tabs>
              <w:rPr>
                <w:color w:val="000000"/>
                <w:sz w:val="22"/>
              </w:rPr>
            </w:pPr>
            <w:r>
              <w:rPr>
                <w:color w:val="000000"/>
                <w:sz w:val="22"/>
              </w:rPr>
              <w:t>Matt Keller,</w:t>
            </w:r>
            <w:r w:rsidR="0096560D">
              <w:rPr>
                <w:color w:val="000000"/>
                <w:sz w:val="22"/>
              </w:rPr>
              <w:t xml:space="preserve"> </w:t>
            </w:r>
            <w:r>
              <w:rPr>
                <w:color w:val="000000"/>
                <w:sz w:val="22"/>
              </w:rPr>
              <w:t>PE, GE, CSI</w:t>
            </w:r>
          </w:p>
          <w:p w14:paraId="1BC7C3F9" w14:textId="77777777" w:rsidR="00B02BF5" w:rsidRDefault="00B02BF5" w:rsidP="00B02BF5">
            <w:pPr>
              <w:tabs>
                <w:tab w:val="left" w:pos="275"/>
                <w:tab w:val="left" w:pos="681"/>
                <w:tab w:val="right" w:pos="5114"/>
              </w:tabs>
              <w:rPr>
                <w:color w:val="000000"/>
                <w:sz w:val="22"/>
              </w:rPr>
            </w:pPr>
            <w:r>
              <w:rPr>
                <w:color w:val="000000"/>
                <w:sz w:val="22"/>
              </w:rPr>
              <w:t>Office: 541-440-4871</w:t>
            </w:r>
          </w:p>
          <w:p w14:paraId="4E05DB1C" w14:textId="0214CC77" w:rsidR="00B02BF5" w:rsidRDefault="00B02BF5" w:rsidP="00B02BF5">
            <w:pPr>
              <w:tabs>
                <w:tab w:val="left" w:pos="275"/>
                <w:tab w:val="left" w:pos="681"/>
                <w:tab w:val="right" w:pos="5114"/>
              </w:tabs>
              <w:rPr>
                <w:color w:val="000000"/>
                <w:sz w:val="22"/>
              </w:rPr>
            </w:pPr>
            <w:hyperlink r:id="rId19" w:history="1">
              <w:r w:rsidRPr="00063DCC">
                <w:rPr>
                  <w:rStyle w:val="Hyperlink"/>
                  <w:sz w:val="22"/>
                </w:rPr>
                <w:t>matt@pinnacleengineeringinc.com</w:t>
              </w:r>
            </w:hyperlink>
          </w:p>
          <w:p w14:paraId="76AE855A" w14:textId="48AF69E1" w:rsidR="00B02BF5" w:rsidRPr="008F3E8B" w:rsidRDefault="00B02BF5" w:rsidP="00B02BF5">
            <w:pPr>
              <w:tabs>
                <w:tab w:val="left" w:pos="275"/>
                <w:tab w:val="left" w:pos="681"/>
                <w:tab w:val="right" w:pos="5114"/>
              </w:tabs>
              <w:rPr>
                <w:color w:val="000000"/>
                <w:sz w:val="22"/>
              </w:rPr>
            </w:pPr>
          </w:p>
        </w:tc>
      </w:tr>
      <w:tr w:rsidR="00044E9A" w:rsidRPr="008F3E8B" w14:paraId="1897D0E8" w14:textId="77777777" w:rsidTr="00FF29E9">
        <w:trPr>
          <w:jc w:val="center"/>
        </w:trPr>
        <w:tc>
          <w:tcPr>
            <w:tcW w:w="2928" w:type="dxa"/>
          </w:tcPr>
          <w:p w14:paraId="25DAD1F4" w14:textId="77777777" w:rsidR="004C1A92" w:rsidRPr="000A4A28" w:rsidRDefault="004C1A92" w:rsidP="00FF29E9">
            <w:pPr>
              <w:tabs>
                <w:tab w:val="left" w:pos="275"/>
                <w:tab w:val="left" w:pos="681"/>
                <w:tab w:val="right" w:pos="5114"/>
              </w:tabs>
              <w:jc w:val="right"/>
              <w:rPr>
                <w:b/>
                <w:color w:val="000000"/>
                <w:sz w:val="22"/>
              </w:rPr>
            </w:pPr>
            <w:r w:rsidRPr="000A4A28">
              <w:rPr>
                <w:b/>
                <w:color w:val="000000"/>
                <w:sz w:val="22"/>
              </w:rPr>
              <w:t>Pre-Bid Tour:</w:t>
            </w:r>
          </w:p>
          <w:p w14:paraId="56B54C50" w14:textId="77777777" w:rsidR="004C1A92" w:rsidRPr="000A4A28" w:rsidRDefault="004C1A92" w:rsidP="00FF29E9">
            <w:pPr>
              <w:tabs>
                <w:tab w:val="left" w:pos="275"/>
                <w:tab w:val="left" w:pos="681"/>
                <w:tab w:val="right" w:pos="5114"/>
              </w:tabs>
              <w:jc w:val="right"/>
              <w:rPr>
                <w:b/>
                <w:color w:val="000000"/>
                <w:sz w:val="22"/>
              </w:rPr>
            </w:pPr>
          </w:p>
          <w:p w14:paraId="043D8EA1" w14:textId="77777777" w:rsidR="004C1A92" w:rsidRPr="000A4A28" w:rsidRDefault="004C1A92" w:rsidP="00FF29E9">
            <w:pPr>
              <w:tabs>
                <w:tab w:val="left" w:pos="275"/>
                <w:tab w:val="left" w:pos="681"/>
                <w:tab w:val="right" w:pos="5114"/>
              </w:tabs>
              <w:jc w:val="right"/>
              <w:rPr>
                <w:b/>
                <w:color w:val="000000"/>
                <w:sz w:val="22"/>
              </w:rPr>
            </w:pPr>
          </w:p>
          <w:p w14:paraId="489569BD" w14:textId="77777777" w:rsidR="004C1A92" w:rsidRPr="000A4A28" w:rsidRDefault="004C1A92" w:rsidP="00FF29E9">
            <w:pPr>
              <w:tabs>
                <w:tab w:val="left" w:pos="275"/>
                <w:tab w:val="left" w:pos="681"/>
                <w:tab w:val="right" w:pos="5114"/>
              </w:tabs>
              <w:jc w:val="right"/>
              <w:rPr>
                <w:b/>
                <w:color w:val="000000"/>
                <w:sz w:val="22"/>
              </w:rPr>
            </w:pPr>
          </w:p>
          <w:p w14:paraId="13641602" w14:textId="77777777" w:rsidR="00FF29E9" w:rsidRPr="000A4A28" w:rsidRDefault="00FF29E9" w:rsidP="00FF29E9">
            <w:pPr>
              <w:tabs>
                <w:tab w:val="left" w:pos="275"/>
                <w:tab w:val="left" w:pos="681"/>
                <w:tab w:val="right" w:pos="5114"/>
              </w:tabs>
              <w:jc w:val="right"/>
              <w:rPr>
                <w:b/>
                <w:color w:val="000000"/>
                <w:sz w:val="22"/>
              </w:rPr>
            </w:pPr>
          </w:p>
          <w:p w14:paraId="27065ACB" w14:textId="5E663DF7" w:rsidR="00044E9A" w:rsidRPr="000A4A28" w:rsidRDefault="004C1A92" w:rsidP="00FF29E9">
            <w:pPr>
              <w:tabs>
                <w:tab w:val="left" w:pos="275"/>
                <w:tab w:val="left" w:pos="681"/>
                <w:tab w:val="right" w:pos="5114"/>
              </w:tabs>
              <w:jc w:val="right"/>
              <w:rPr>
                <w:b/>
                <w:color w:val="000000"/>
                <w:sz w:val="22"/>
              </w:rPr>
            </w:pPr>
            <w:r w:rsidRPr="000A4A28">
              <w:rPr>
                <w:b/>
                <w:color w:val="000000"/>
                <w:sz w:val="22"/>
              </w:rPr>
              <w:t>Q&amp;A Period</w:t>
            </w:r>
            <w:r w:rsidR="00044E9A" w:rsidRPr="000A4A28">
              <w:rPr>
                <w:b/>
                <w:color w:val="000000"/>
                <w:sz w:val="22"/>
              </w:rPr>
              <w:t>:</w:t>
            </w:r>
          </w:p>
        </w:tc>
        <w:tc>
          <w:tcPr>
            <w:tcW w:w="7787" w:type="dxa"/>
          </w:tcPr>
          <w:p w14:paraId="114D3B03" w14:textId="37DF772B" w:rsidR="00FF29E9" w:rsidRPr="000A4A28" w:rsidRDefault="00FF29E9" w:rsidP="00CC07FB">
            <w:pPr>
              <w:tabs>
                <w:tab w:val="left" w:pos="275"/>
                <w:tab w:val="left" w:pos="681"/>
                <w:tab w:val="right" w:pos="5114"/>
              </w:tabs>
              <w:rPr>
                <w:b/>
                <w:bCs/>
                <w:color w:val="000000"/>
                <w:sz w:val="22"/>
              </w:rPr>
            </w:pPr>
            <w:r w:rsidRPr="000A4A28">
              <w:rPr>
                <w:b/>
                <w:bCs/>
                <w:color w:val="000000"/>
                <w:sz w:val="22"/>
              </w:rPr>
              <w:t xml:space="preserve">Monday August </w:t>
            </w:r>
            <w:r w:rsidR="000C44D6" w:rsidRPr="000A4A28">
              <w:rPr>
                <w:b/>
                <w:bCs/>
                <w:color w:val="000000"/>
                <w:sz w:val="22"/>
              </w:rPr>
              <w:t>12</w:t>
            </w:r>
            <w:r w:rsidR="00C60D40" w:rsidRPr="00C60D40">
              <w:rPr>
                <w:b/>
                <w:bCs/>
                <w:color w:val="000000"/>
                <w:sz w:val="22"/>
                <w:vertAlign w:val="superscript"/>
              </w:rPr>
              <w:t>th</w:t>
            </w:r>
            <w:r w:rsidRPr="000A4A28">
              <w:rPr>
                <w:b/>
                <w:bCs/>
                <w:color w:val="000000"/>
                <w:sz w:val="22"/>
              </w:rPr>
              <w:t>, 2025</w:t>
            </w:r>
            <w:r w:rsidR="000C44D6" w:rsidRPr="000A4A28">
              <w:rPr>
                <w:b/>
                <w:bCs/>
                <w:color w:val="000000"/>
                <w:sz w:val="22"/>
              </w:rPr>
              <w:t>,</w:t>
            </w:r>
            <w:r w:rsidRPr="000A4A28">
              <w:rPr>
                <w:b/>
                <w:bCs/>
                <w:color w:val="000000"/>
                <w:sz w:val="22"/>
              </w:rPr>
              <w:t xml:space="preserve"> at 10:00 am PST</w:t>
            </w:r>
          </w:p>
          <w:p w14:paraId="65CEB4FB" w14:textId="77777777" w:rsidR="00FF29E9" w:rsidRPr="000A4A28" w:rsidRDefault="00FF29E9" w:rsidP="00CC07FB">
            <w:pPr>
              <w:tabs>
                <w:tab w:val="left" w:pos="275"/>
                <w:tab w:val="left" w:pos="681"/>
                <w:tab w:val="right" w:pos="5114"/>
              </w:tabs>
              <w:rPr>
                <w:color w:val="000000"/>
                <w:sz w:val="22"/>
              </w:rPr>
            </w:pPr>
            <w:r w:rsidRPr="000A4A28">
              <w:rPr>
                <w:color w:val="000000"/>
                <w:sz w:val="22"/>
              </w:rPr>
              <w:t xml:space="preserve">Interested offerors are required to participate in a mandatory pre-bid meeting at the project site located on the Southwestern Oregon Community College Campus at 1988 </w:t>
            </w:r>
          </w:p>
          <w:p w14:paraId="4E6FAC3E" w14:textId="14C19132" w:rsidR="004C1A92" w:rsidRPr="000A4A28" w:rsidRDefault="00FF29E9" w:rsidP="00CC07FB">
            <w:pPr>
              <w:tabs>
                <w:tab w:val="left" w:pos="275"/>
                <w:tab w:val="left" w:pos="681"/>
                <w:tab w:val="right" w:pos="5114"/>
              </w:tabs>
              <w:rPr>
                <w:color w:val="000000"/>
                <w:sz w:val="22"/>
              </w:rPr>
            </w:pPr>
            <w:r w:rsidRPr="000A4A28">
              <w:rPr>
                <w:color w:val="000000"/>
                <w:sz w:val="22"/>
              </w:rPr>
              <w:t xml:space="preserve">Newmark Avenue, Coos Bay, OR 97420. </w:t>
            </w:r>
          </w:p>
          <w:p w14:paraId="09E346E2" w14:textId="77777777" w:rsidR="00FF29E9" w:rsidRPr="000A4A28" w:rsidRDefault="00FF29E9" w:rsidP="00B84788">
            <w:pPr>
              <w:tabs>
                <w:tab w:val="left" w:pos="275"/>
                <w:tab w:val="left" w:pos="681"/>
                <w:tab w:val="right" w:pos="5114"/>
              </w:tabs>
              <w:rPr>
                <w:color w:val="000000"/>
                <w:sz w:val="22"/>
              </w:rPr>
            </w:pPr>
          </w:p>
          <w:p w14:paraId="2D2FA9F4" w14:textId="0A5BC154" w:rsidR="00044E9A" w:rsidRPr="000A4A28" w:rsidRDefault="00FF29E9" w:rsidP="00B84788">
            <w:pPr>
              <w:tabs>
                <w:tab w:val="left" w:pos="275"/>
                <w:tab w:val="left" w:pos="681"/>
                <w:tab w:val="right" w:pos="5114"/>
              </w:tabs>
              <w:rPr>
                <w:color w:val="000000"/>
                <w:sz w:val="22"/>
              </w:rPr>
            </w:pPr>
            <w:r w:rsidRPr="000A4A28">
              <w:rPr>
                <w:color w:val="000000"/>
                <w:sz w:val="22"/>
              </w:rPr>
              <w:t>August</w:t>
            </w:r>
            <w:r w:rsidR="004C1A92" w:rsidRPr="000A4A28">
              <w:rPr>
                <w:color w:val="000000"/>
                <w:sz w:val="22"/>
              </w:rPr>
              <w:t xml:space="preserve"> </w:t>
            </w:r>
            <w:r w:rsidR="000A4A28">
              <w:rPr>
                <w:color w:val="000000"/>
                <w:sz w:val="22"/>
              </w:rPr>
              <w:t>12</w:t>
            </w:r>
            <w:r w:rsidR="004C1A92" w:rsidRPr="000A4A28">
              <w:rPr>
                <w:color w:val="000000"/>
                <w:sz w:val="22"/>
                <w:vertAlign w:val="superscript"/>
              </w:rPr>
              <w:t>th</w:t>
            </w:r>
            <w:r w:rsidR="004C1A92" w:rsidRPr="000A4A28">
              <w:rPr>
                <w:color w:val="000000"/>
                <w:sz w:val="22"/>
              </w:rPr>
              <w:t xml:space="preserve"> through </w:t>
            </w:r>
            <w:r w:rsidRPr="000A4A28">
              <w:rPr>
                <w:color w:val="000000"/>
                <w:sz w:val="22"/>
              </w:rPr>
              <w:t>August</w:t>
            </w:r>
            <w:r w:rsidR="004C1A92" w:rsidRPr="000A4A28">
              <w:rPr>
                <w:color w:val="000000"/>
                <w:sz w:val="22"/>
              </w:rPr>
              <w:t xml:space="preserve"> 1</w:t>
            </w:r>
            <w:r w:rsidR="00C60D40">
              <w:rPr>
                <w:color w:val="000000"/>
                <w:sz w:val="22"/>
              </w:rPr>
              <w:t>8</w:t>
            </w:r>
            <w:r w:rsidR="000A4A28" w:rsidRPr="000A4A28">
              <w:rPr>
                <w:color w:val="000000"/>
                <w:sz w:val="22"/>
                <w:vertAlign w:val="superscript"/>
              </w:rPr>
              <w:t>th</w:t>
            </w:r>
            <w:r w:rsidR="000A4A28">
              <w:rPr>
                <w:color w:val="000000"/>
                <w:sz w:val="22"/>
              </w:rPr>
              <w:t xml:space="preserve"> at 3 pm PST</w:t>
            </w:r>
            <w:r w:rsidR="004C1A92" w:rsidRPr="000A4A28">
              <w:rPr>
                <w:color w:val="000000"/>
                <w:sz w:val="22"/>
              </w:rPr>
              <w:t>, with all questions being answered and published by 5</w:t>
            </w:r>
            <w:r w:rsidR="009F4F18" w:rsidRPr="000A4A28">
              <w:rPr>
                <w:color w:val="000000"/>
                <w:sz w:val="22"/>
              </w:rPr>
              <w:t xml:space="preserve"> </w:t>
            </w:r>
            <w:r w:rsidR="004C1A92" w:rsidRPr="000A4A28">
              <w:rPr>
                <w:color w:val="000000"/>
                <w:sz w:val="22"/>
              </w:rPr>
              <w:t>pm</w:t>
            </w:r>
            <w:r w:rsidR="000A4A28">
              <w:rPr>
                <w:color w:val="000000"/>
                <w:sz w:val="22"/>
              </w:rPr>
              <w:t xml:space="preserve"> PST</w:t>
            </w:r>
            <w:r w:rsidR="004C1A92" w:rsidRPr="000A4A28">
              <w:rPr>
                <w:color w:val="000000"/>
                <w:sz w:val="22"/>
              </w:rPr>
              <w:t xml:space="preserve"> </w:t>
            </w:r>
            <w:r w:rsidRPr="000A4A28">
              <w:rPr>
                <w:color w:val="000000"/>
                <w:sz w:val="22"/>
              </w:rPr>
              <w:t>August</w:t>
            </w:r>
            <w:r w:rsidR="004C1A92" w:rsidRPr="000A4A28">
              <w:rPr>
                <w:color w:val="000000"/>
                <w:sz w:val="22"/>
              </w:rPr>
              <w:t xml:space="preserve"> </w:t>
            </w:r>
            <w:r w:rsidR="00C60D40">
              <w:rPr>
                <w:color w:val="000000"/>
                <w:sz w:val="22"/>
              </w:rPr>
              <w:t>19</w:t>
            </w:r>
            <w:r w:rsidR="00C60D40" w:rsidRPr="00C60D40">
              <w:rPr>
                <w:color w:val="000000"/>
                <w:sz w:val="22"/>
                <w:vertAlign w:val="superscript"/>
              </w:rPr>
              <w:t>th</w:t>
            </w:r>
            <w:r w:rsidR="00B84788" w:rsidRPr="000A4A28">
              <w:rPr>
                <w:color w:val="000000"/>
                <w:sz w:val="22"/>
              </w:rPr>
              <w:t>.</w:t>
            </w:r>
          </w:p>
        </w:tc>
      </w:tr>
      <w:tr w:rsidR="00044E9A" w:rsidRPr="008F3E8B" w14:paraId="704754DA" w14:textId="77777777" w:rsidTr="0011290F">
        <w:trPr>
          <w:jc w:val="center"/>
        </w:trPr>
        <w:tc>
          <w:tcPr>
            <w:tcW w:w="2928" w:type="dxa"/>
            <w:vAlign w:val="center"/>
          </w:tcPr>
          <w:p w14:paraId="133610E7" w14:textId="77777777" w:rsidR="00044E9A" w:rsidRPr="006375BF" w:rsidRDefault="00044E9A" w:rsidP="0011290F">
            <w:pPr>
              <w:tabs>
                <w:tab w:val="left" w:pos="275"/>
                <w:tab w:val="left" w:pos="681"/>
                <w:tab w:val="right" w:pos="5114"/>
              </w:tabs>
              <w:jc w:val="right"/>
              <w:rPr>
                <w:b/>
                <w:color w:val="000000"/>
                <w:sz w:val="22"/>
                <w:highlight w:val="yellow"/>
              </w:rPr>
            </w:pPr>
          </w:p>
        </w:tc>
        <w:tc>
          <w:tcPr>
            <w:tcW w:w="7787" w:type="dxa"/>
          </w:tcPr>
          <w:p w14:paraId="1C331F60" w14:textId="77777777" w:rsidR="00044E9A" w:rsidRPr="006375BF" w:rsidRDefault="00044E9A" w:rsidP="0011290F">
            <w:pPr>
              <w:tabs>
                <w:tab w:val="left" w:pos="275"/>
                <w:tab w:val="left" w:pos="681"/>
                <w:tab w:val="right" w:pos="5114"/>
              </w:tabs>
              <w:rPr>
                <w:color w:val="000000"/>
                <w:sz w:val="22"/>
                <w:highlight w:val="yellow"/>
              </w:rPr>
            </w:pPr>
          </w:p>
        </w:tc>
      </w:tr>
      <w:tr w:rsidR="00044E9A" w:rsidRPr="008F3E8B" w14:paraId="5CB13E02" w14:textId="77777777" w:rsidTr="0011290F">
        <w:trPr>
          <w:jc w:val="center"/>
        </w:trPr>
        <w:tc>
          <w:tcPr>
            <w:tcW w:w="2928" w:type="dxa"/>
            <w:vAlign w:val="center"/>
          </w:tcPr>
          <w:p w14:paraId="7B8F2B20" w14:textId="77777777" w:rsidR="00044E9A" w:rsidRPr="0096560D" w:rsidRDefault="00044E9A" w:rsidP="0011290F">
            <w:pPr>
              <w:tabs>
                <w:tab w:val="left" w:pos="275"/>
                <w:tab w:val="left" w:pos="681"/>
                <w:tab w:val="right" w:pos="5114"/>
              </w:tabs>
              <w:jc w:val="right"/>
              <w:rPr>
                <w:b/>
                <w:color w:val="000000"/>
                <w:sz w:val="22"/>
              </w:rPr>
            </w:pPr>
            <w:r w:rsidRPr="0096560D">
              <w:rPr>
                <w:b/>
                <w:color w:val="000000"/>
                <w:sz w:val="22"/>
              </w:rPr>
              <w:t>Bid Closing:</w:t>
            </w:r>
          </w:p>
        </w:tc>
        <w:tc>
          <w:tcPr>
            <w:tcW w:w="7787" w:type="dxa"/>
          </w:tcPr>
          <w:p w14:paraId="3E765540" w14:textId="4B0BBCB5" w:rsidR="00044E9A" w:rsidRPr="0096560D" w:rsidRDefault="00B84788" w:rsidP="00B84788">
            <w:pPr>
              <w:tabs>
                <w:tab w:val="left" w:pos="275"/>
                <w:tab w:val="left" w:pos="681"/>
                <w:tab w:val="right" w:pos="5114"/>
              </w:tabs>
              <w:rPr>
                <w:color w:val="000000"/>
                <w:sz w:val="22"/>
              </w:rPr>
            </w:pPr>
            <w:r w:rsidRPr="0096560D">
              <w:rPr>
                <w:i/>
                <w:color w:val="000000"/>
                <w:sz w:val="22"/>
              </w:rPr>
              <w:t>Prior to</w:t>
            </w:r>
            <w:r w:rsidR="00B61D49" w:rsidRPr="0096560D">
              <w:rPr>
                <w:color w:val="000000"/>
                <w:sz w:val="22"/>
              </w:rPr>
              <w:t xml:space="preserve"> 2</w:t>
            </w:r>
            <w:r w:rsidR="009F4F18" w:rsidRPr="0096560D">
              <w:rPr>
                <w:color w:val="000000"/>
                <w:sz w:val="22"/>
              </w:rPr>
              <w:t xml:space="preserve"> </w:t>
            </w:r>
            <w:r w:rsidRPr="0096560D">
              <w:rPr>
                <w:color w:val="000000"/>
                <w:sz w:val="22"/>
              </w:rPr>
              <w:t>pm</w:t>
            </w:r>
            <w:r w:rsidR="00FF29E9" w:rsidRPr="0096560D">
              <w:rPr>
                <w:color w:val="000000"/>
                <w:sz w:val="22"/>
              </w:rPr>
              <w:t xml:space="preserve"> PST</w:t>
            </w:r>
            <w:r w:rsidRPr="0096560D">
              <w:rPr>
                <w:color w:val="000000"/>
                <w:sz w:val="22"/>
              </w:rPr>
              <w:t xml:space="preserve">, </w:t>
            </w:r>
            <w:r w:rsidR="00FF29E9" w:rsidRPr="0096560D">
              <w:rPr>
                <w:color w:val="000000"/>
                <w:sz w:val="22"/>
              </w:rPr>
              <w:t>August</w:t>
            </w:r>
            <w:r w:rsidRPr="0096560D">
              <w:rPr>
                <w:color w:val="000000"/>
                <w:sz w:val="22"/>
              </w:rPr>
              <w:t xml:space="preserve"> </w:t>
            </w:r>
            <w:r w:rsidR="0096560D" w:rsidRPr="0096560D">
              <w:rPr>
                <w:color w:val="000000"/>
                <w:sz w:val="22"/>
              </w:rPr>
              <w:t>28</w:t>
            </w:r>
            <w:r w:rsidR="000A4A28" w:rsidRPr="0096560D">
              <w:rPr>
                <w:color w:val="000000"/>
                <w:sz w:val="22"/>
                <w:vertAlign w:val="superscript"/>
              </w:rPr>
              <w:t>th</w:t>
            </w:r>
            <w:r w:rsidRPr="0096560D">
              <w:rPr>
                <w:color w:val="000000"/>
                <w:sz w:val="22"/>
              </w:rPr>
              <w:t>, 20</w:t>
            </w:r>
            <w:r w:rsidR="00FF29E9" w:rsidRPr="0096560D">
              <w:rPr>
                <w:color w:val="000000"/>
                <w:sz w:val="22"/>
              </w:rPr>
              <w:t>25</w:t>
            </w:r>
            <w:r w:rsidRPr="0096560D">
              <w:rPr>
                <w:color w:val="000000"/>
                <w:sz w:val="22"/>
              </w:rPr>
              <w:t>.</w:t>
            </w:r>
          </w:p>
        </w:tc>
      </w:tr>
      <w:tr w:rsidR="00044E9A" w:rsidRPr="008F3E8B" w14:paraId="76D6D7B4" w14:textId="77777777" w:rsidTr="0011290F">
        <w:trPr>
          <w:jc w:val="center"/>
        </w:trPr>
        <w:tc>
          <w:tcPr>
            <w:tcW w:w="2928" w:type="dxa"/>
            <w:vAlign w:val="center"/>
          </w:tcPr>
          <w:p w14:paraId="16A4B0B1" w14:textId="77777777" w:rsidR="00044E9A" w:rsidRPr="006375BF" w:rsidRDefault="00044E9A" w:rsidP="0011290F">
            <w:pPr>
              <w:tabs>
                <w:tab w:val="left" w:pos="275"/>
                <w:tab w:val="left" w:pos="681"/>
                <w:tab w:val="right" w:pos="5114"/>
              </w:tabs>
              <w:jc w:val="right"/>
              <w:rPr>
                <w:b/>
                <w:color w:val="000000"/>
                <w:sz w:val="22"/>
                <w:highlight w:val="yellow"/>
              </w:rPr>
            </w:pPr>
          </w:p>
        </w:tc>
        <w:tc>
          <w:tcPr>
            <w:tcW w:w="7787" w:type="dxa"/>
          </w:tcPr>
          <w:p w14:paraId="471B213C" w14:textId="77777777" w:rsidR="00044E9A" w:rsidRPr="006375BF" w:rsidRDefault="00044E9A" w:rsidP="0011290F">
            <w:pPr>
              <w:tabs>
                <w:tab w:val="left" w:pos="275"/>
                <w:tab w:val="left" w:pos="681"/>
                <w:tab w:val="right" w:pos="5114"/>
              </w:tabs>
              <w:rPr>
                <w:color w:val="000000"/>
                <w:sz w:val="22"/>
                <w:highlight w:val="yellow"/>
              </w:rPr>
            </w:pPr>
          </w:p>
        </w:tc>
      </w:tr>
      <w:tr w:rsidR="00FB148C" w:rsidRPr="008F3E8B" w14:paraId="6C1372F7" w14:textId="77777777" w:rsidTr="0011290F">
        <w:trPr>
          <w:jc w:val="center"/>
        </w:trPr>
        <w:tc>
          <w:tcPr>
            <w:tcW w:w="2928" w:type="dxa"/>
            <w:vAlign w:val="center"/>
          </w:tcPr>
          <w:p w14:paraId="2B1E1D96" w14:textId="77777777" w:rsidR="00FB148C" w:rsidRPr="00B8116E" w:rsidRDefault="00FB148C" w:rsidP="0011290F">
            <w:pPr>
              <w:tabs>
                <w:tab w:val="left" w:pos="275"/>
                <w:tab w:val="left" w:pos="681"/>
                <w:tab w:val="right" w:pos="5114"/>
              </w:tabs>
              <w:jc w:val="right"/>
              <w:rPr>
                <w:b/>
                <w:color w:val="000000"/>
                <w:sz w:val="22"/>
              </w:rPr>
            </w:pPr>
            <w:r w:rsidRPr="00B8116E">
              <w:rPr>
                <w:b/>
                <w:color w:val="000000"/>
                <w:sz w:val="22"/>
              </w:rPr>
              <w:t>First Tier Subcontractor Disclosure Deadline</w:t>
            </w:r>
            <w:r w:rsidR="0086703D" w:rsidRPr="00B8116E">
              <w:rPr>
                <w:b/>
                <w:color w:val="000000"/>
                <w:sz w:val="22"/>
              </w:rPr>
              <w:t>:</w:t>
            </w:r>
          </w:p>
        </w:tc>
        <w:tc>
          <w:tcPr>
            <w:tcW w:w="7787" w:type="dxa"/>
          </w:tcPr>
          <w:p w14:paraId="3D61CD72" w14:textId="1C33BAC1" w:rsidR="00FB148C" w:rsidRPr="00B8116E" w:rsidRDefault="00B04D62" w:rsidP="00B04D62">
            <w:pPr>
              <w:tabs>
                <w:tab w:val="left" w:pos="275"/>
                <w:tab w:val="left" w:pos="681"/>
                <w:tab w:val="right" w:pos="5114"/>
              </w:tabs>
              <w:rPr>
                <w:color w:val="000000"/>
                <w:sz w:val="22"/>
              </w:rPr>
            </w:pPr>
            <w:r w:rsidRPr="00B8116E">
              <w:rPr>
                <w:i/>
                <w:color w:val="000000"/>
                <w:sz w:val="22"/>
              </w:rPr>
              <w:t xml:space="preserve">Prior to </w:t>
            </w:r>
            <w:r w:rsidRPr="00B8116E">
              <w:rPr>
                <w:color w:val="000000"/>
                <w:sz w:val="22"/>
              </w:rPr>
              <w:t>4</w:t>
            </w:r>
            <w:r w:rsidR="009F4F18" w:rsidRPr="00B8116E">
              <w:rPr>
                <w:color w:val="000000"/>
                <w:sz w:val="22"/>
              </w:rPr>
              <w:t xml:space="preserve"> </w:t>
            </w:r>
            <w:r w:rsidRPr="00B8116E">
              <w:rPr>
                <w:color w:val="000000"/>
                <w:sz w:val="22"/>
              </w:rPr>
              <w:t>pm</w:t>
            </w:r>
            <w:r w:rsidR="00FF29E9" w:rsidRPr="00B8116E">
              <w:rPr>
                <w:color w:val="000000"/>
                <w:sz w:val="22"/>
              </w:rPr>
              <w:t xml:space="preserve"> PST</w:t>
            </w:r>
            <w:r w:rsidRPr="00B8116E">
              <w:rPr>
                <w:color w:val="000000"/>
                <w:sz w:val="22"/>
              </w:rPr>
              <w:t xml:space="preserve">, </w:t>
            </w:r>
            <w:r w:rsidR="00B8116E" w:rsidRPr="00B8116E">
              <w:rPr>
                <w:color w:val="000000"/>
                <w:sz w:val="22"/>
              </w:rPr>
              <w:t>September 1</w:t>
            </w:r>
            <w:r w:rsidR="00B8116E" w:rsidRPr="00B8116E">
              <w:rPr>
                <w:color w:val="000000"/>
                <w:sz w:val="22"/>
                <w:vertAlign w:val="superscript"/>
              </w:rPr>
              <w:t>st</w:t>
            </w:r>
            <w:r w:rsidRPr="00B8116E">
              <w:rPr>
                <w:color w:val="000000"/>
                <w:sz w:val="22"/>
              </w:rPr>
              <w:t>, 20</w:t>
            </w:r>
            <w:r w:rsidR="00FF29E9" w:rsidRPr="00B8116E">
              <w:rPr>
                <w:color w:val="000000"/>
                <w:sz w:val="22"/>
              </w:rPr>
              <w:t>25</w:t>
            </w:r>
            <w:r w:rsidRPr="00B8116E">
              <w:rPr>
                <w:color w:val="000000"/>
                <w:sz w:val="22"/>
              </w:rPr>
              <w:t>.  (May be submitted with bid)</w:t>
            </w:r>
            <w:r w:rsidR="00541678" w:rsidRPr="00B8116E">
              <w:rPr>
                <w:color w:val="000000"/>
                <w:sz w:val="22"/>
              </w:rPr>
              <w:t>.</w:t>
            </w:r>
          </w:p>
        </w:tc>
      </w:tr>
      <w:tr w:rsidR="00FB148C" w:rsidRPr="008F3E8B" w14:paraId="7D7CE513" w14:textId="77777777" w:rsidTr="0011290F">
        <w:trPr>
          <w:jc w:val="center"/>
        </w:trPr>
        <w:tc>
          <w:tcPr>
            <w:tcW w:w="2928" w:type="dxa"/>
            <w:vAlign w:val="center"/>
          </w:tcPr>
          <w:p w14:paraId="412E64CB" w14:textId="77777777" w:rsidR="00FB148C" w:rsidRPr="00B8116E" w:rsidRDefault="00B04D62" w:rsidP="0011290F">
            <w:pPr>
              <w:tabs>
                <w:tab w:val="left" w:pos="275"/>
                <w:tab w:val="left" w:pos="681"/>
                <w:tab w:val="right" w:pos="5114"/>
              </w:tabs>
              <w:jc w:val="right"/>
              <w:rPr>
                <w:b/>
                <w:color w:val="000000"/>
                <w:sz w:val="22"/>
              </w:rPr>
            </w:pPr>
            <w:r w:rsidRPr="00B8116E">
              <w:rPr>
                <w:b/>
                <w:color w:val="000000"/>
                <w:sz w:val="22"/>
              </w:rPr>
              <w:t>Notice of Award:</w:t>
            </w:r>
          </w:p>
        </w:tc>
        <w:tc>
          <w:tcPr>
            <w:tcW w:w="7787" w:type="dxa"/>
          </w:tcPr>
          <w:p w14:paraId="2BDD8B5A" w14:textId="77777777" w:rsidR="00B04D62" w:rsidRPr="00B8116E" w:rsidRDefault="00B04D62" w:rsidP="0011290F">
            <w:pPr>
              <w:tabs>
                <w:tab w:val="left" w:pos="275"/>
                <w:tab w:val="left" w:pos="681"/>
                <w:tab w:val="right" w:pos="5114"/>
              </w:tabs>
              <w:rPr>
                <w:color w:val="000000"/>
                <w:sz w:val="22"/>
              </w:rPr>
            </w:pPr>
          </w:p>
          <w:p w14:paraId="6D37B9BC" w14:textId="4ADAD616" w:rsidR="00FB148C" w:rsidRPr="00B8116E" w:rsidRDefault="00B04D62" w:rsidP="0011290F">
            <w:pPr>
              <w:tabs>
                <w:tab w:val="left" w:pos="275"/>
                <w:tab w:val="left" w:pos="681"/>
                <w:tab w:val="right" w:pos="5114"/>
              </w:tabs>
              <w:rPr>
                <w:color w:val="000000"/>
                <w:sz w:val="22"/>
              </w:rPr>
            </w:pPr>
            <w:r w:rsidRPr="00B8116E">
              <w:rPr>
                <w:color w:val="000000"/>
                <w:sz w:val="22"/>
              </w:rPr>
              <w:t xml:space="preserve">No later than </w:t>
            </w:r>
            <w:r w:rsidR="000A4A28" w:rsidRPr="00B8116E">
              <w:rPr>
                <w:color w:val="000000"/>
                <w:sz w:val="22"/>
              </w:rPr>
              <w:t>close of business</w:t>
            </w:r>
            <w:r w:rsidRPr="00B8116E">
              <w:rPr>
                <w:color w:val="000000"/>
                <w:sz w:val="22"/>
              </w:rPr>
              <w:t xml:space="preserve"> </w:t>
            </w:r>
            <w:r w:rsidR="00B8116E" w:rsidRPr="00B8116E">
              <w:rPr>
                <w:color w:val="000000"/>
                <w:sz w:val="22"/>
              </w:rPr>
              <w:t>September 2</w:t>
            </w:r>
            <w:r w:rsidR="00B8116E" w:rsidRPr="00B8116E">
              <w:rPr>
                <w:color w:val="000000"/>
                <w:sz w:val="22"/>
                <w:vertAlign w:val="superscript"/>
              </w:rPr>
              <w:t>nd</w:t>
            </w:r>
            <w:r w:rsidR="0096560D" w:rsidRPr="00B8116E">
              <w:rPr>
                <w:color w:val="000000"/>
                <w:sz w:val="22"/>
              </w:rPr>
              <w:t>, 2025.</w:t>
            </w:r>
          </w:p>
          <w:p w14:paraId="0DDD4A6D" w14:textId="77777777" w:rsidR="00B04D62" w:rsidRPr="00B8116E" w:rsidRDefault="00B04D62" w:rsidP="0011290F">
            <w:pPr>
              <w:tabs>
                <w:tab w:val="left" w:pos="275"/>
                <w:tab w:val="left" w:pos="681"/>
                <w:tab w:val="right" w:pos="5114"/>
              </w:tabs>
              <w:rPr>
                <w:color w:val="000000"/>
                <w:sz w:val="22"/>
              </w:rPr>
            </w:pPr>
          </w:p>
        </w:tc>
      </w:tr>
      <w:tr w:rsidR="00044E9A" w:rsidRPr="008F3E8B" w14:paraId="7E1A5A7D" w14:textId="77777777" w:rsidTr="0046353B">
        <w:trPr>
          <w:jc w:val="center"/>
        </w:trPr>
        <w:tc>
          <w:tcPr>
            <w:tcW w:w="2928" w:type="dxa"/>
          </w:tcPr>
          <w:p w14:paraId="3B6D13EC" w14:textId="77777777" w:rsidR="00044E9A" w:rsidRPr="008F3E8B" w:rsidRDefault="00044E9A" w:rsidP="0046353B">
            <w:pPr>
              <w:tabs>
                <w:tab w:val="left" w:pos="275"/>
                <w:tab w:val="left" w:pos="681"/>
                <w:tab w:val="right" w:pos="5114"/>
              </w:tabs>
              <w:jc w:val="right"/>
              <w:rPr>
                <w:b/>
                <w:color w:val="000000"/>
                <w:sz w:val="22"/>
              </w:rPr>
            </w:pPr>
            <w:r w:rsidRPr="008F3E8B">
              <w:rPr>
                <w:b/>
                <w:color w:val="000000"/>
                <w:sz w:val="22"/>
              </w:rPr>
              <w:t>Submit Sealed Bids to:</w:t>
            </w:r>
          </w:p>
        </w:tc>
        <w:tc>
          <w:tcPr>
            <w:tcW w:w="7787" w:type="dxa"/>
          </w:tcPr>
          <w:p w14:paraId="62A20EB0" w14:textId="2E0C7229" w:rsidR="00044E9A" w:rsidRPr="008F3E8B" w:rsidRDefault="001012D5" w:rsidP="00541678">
            <w:pPr>
              <w:tabs>
                <w:tab w:val="left" w:pos="275"/>
                <w:tab w:val="left" w:pos="681"/>
                <w:tab w:val="right" w:pos="5114"/>
              </w:tabs>
              <w:rPr>
                <w:color w:val="000000"/>
                <w:sz w:val="22"/>
              </w:rPr>
            </w:pPr>
            <w:r>
              <w:rPr>
                <w:color w:val="000000"/>
                <w:sz w:val="22"/>
              </w:rPr>
              <w:t>Southwestern Oregon Community College</w:t>
            </w:r>
            <w:r w:rsidR="002239E8">
              <w:rPr>
                <w:color w:val="000000"/>
                <w:sz w:val="22"/>
              </w:rPr>
              <w:t xml:space="preserve">, </w:t>
            </w:r>
            <w:r>
              <w:rPr>
                <w:color w:val="000000"/>
                <w:sz w:val="22"/>
              </w:rPr>
              <w:t>Administrative Services, 512 Tioga Hall</w:t>
            </w:r>
            <w:r w:rsidR="00541678" w:rsidRPr="008F3E8B">
              <w:rPr>
                <w:color w:val="000000"/>
                <w:sz w:val="22"/>
              </w:rPr>
              <w:t xml:space="preserve">, </w:t>
            </w:r>
            <w:r>
              <w:rPr>
                <w:color w:val="000000"/>
                <w:sz w:val="22"/>
              </w:rPr>
              <w:t>1988 Newmark Ave, Coos Bay, OR 97420.</w:t>
            </w:r>
          </w:p>
        </w:tc>
      </w:tr>
      <w:tr w:rsidR="00044E9A" w:rsidRPr="008F3E8B" w14:paraId="47ACEF5A" w14:textId="77777777" w:rsidTr="0011290F">
        <w:trPr>
          <w:jc w:val="center"/>
        </w:trPr>
        <w:tc>
          <w:tcPr>
            <w:tcW w:w="2928" w:type="dxa"/>
            <w:vAlign w:val="center"/>
          </w:tcPr>
          <w:p w14:paraId="540E6478" w14:textId="77777777" w:rsidR="00044E9A" w:rsidRPr="008F3E8B" w:rsidRDefault="00044E9A" w:rsidP="0011290F">
            <w:pPr>
              <w:tabs>
                <w:tab w:val="left" w:pos="275"/>
                <w:tab w:val="left" w:pos="681"/>
                <w:tab w:val="right" w:pos="5114"/>
              </w:tabs>
              <w:jc w:val="right"/>
              <w:rPr>
                <w:b/>
                <w:color w:val="000000"/>
                <w:sz w:val="22"/>
              </w:rPr>
            </w:pPr>
          </w:p>
        </w:tc>
        <w:tc>
          <w:tcPr>
            <w:tcW w:w="7787" w:type="dxa"/>
          </w:tcPr>
          <w:p w14:paraId="4731418F" w14:textId="77777777" w:rsidR="00044E9A" w:rsidRPr="008F3E8B" w:rsidRDefault="00044E9A" w:rsidP="0011290F">
            <w:pPr>
              <w:tabs>
                <w:tab w:val="left" w:pos="275"/>
                <w:tab w:val="left" w:pos="681"/>
                <w:tab w:val="right" w:pos="5114"/>
              </w:tabs>
              <w:rPr>
                <w:color w:val="000000"/>
                <w:sz w:val="22"/>
              </w:rPr>
            </w:pPr>
          </w:p>
        </w:tc>
      </w:tr>
      <w:tr w:rsidR="00044E9A" w:rsidRPr="008F3E8B" w14:paraId="495EFCA4" w14:textId="77777777" w:rsidTr="00EB05FB">
        <w:trPr>
          <w:jc w:val="center"/>
        </w:trPr>
        <w:tc>
          <w:tcPr>
            <w:tcW w:w="2928" w:type="dxa"/>
          </w:tcPr>
          <w:p w14:paraId="506738D2" w14:textId="77777777" w:rsidR="00044E9A" w:rsidRPr="008F3E8B" w:rsidRDefault="00044E9A" w:rsidP="00EB05FB">
            <w:pPr>
              <w:tabs>
                <w:tab w:val="left" w:pos="275"/>
                <w:tab w:val="left" w:pos="681"/>
                <w:tab w:val="right" w:pos="5114"/>
              </w:tabs>
              <w:jc w:val="right"/>
              <w:rPr>
                <w:b/>
                <w:color w:val="000000"/>
                <w:sz w:val="22"/>
              </w:rPr>
            </w:pPr>
            <w:r w:rsidRPr="008F3E8B">
              <w:rPr>
                <w:b/>
                <w:color w:val="000000"/>
                <w:sz w:val="22"/>
              </w:rPr>
              <w:t>Bid Opening:</w:t>
            </w:r>
          </w:p>
        </w:tc>
        <w:tc>
          <w:tcPr>
            <w:tcW w:w="7787" w:type="dxa"/>
          </w:tcPr>
          <w:p w14:paraId="22FBA410" w14:textId="21ACA538" w:rsidR="00541678" w:rsidRPr="008F3E8B" w:rsidRDefault="00044E9A" w:rsidP="00541678">
            <w:pPr>
              <w:tabs>
                <w:tab w:val="left" w:pos="275"/>
                <w:tab w:val="left" w:pos="681"/>
                <w:tab w:val="right" w:pos="5114"/>
              </w:tabs>
              <w:rPr>
                <w:color w:val="000000"/>
                <w:sz w:val="22"/>
              </w:rPr>
            </w:pPr>
            <w:r w:rsidRPr="008F3E8B">
              <w:rPr>
                <w:color w:val="000000"/>
                <w:sz w:val="22"/>
              </w:rPr>
              <w:t xml:space="preserve">Immediately following Bid </w:t>
            </w:r>
            <w:r w:rsidR="00541678" w:rsidRPr="008F3E8B">
              <w:rPr>
                <w:color w:val="000000"/>
                <w:sz w:val="22"/>
              </w:rPr>
              <w:t xml:space="preserve">Closing at </w:t>
            </w:r>
            <w:r w:rsidR="001012D5">
              <w:rPr>
                <w:color w:val="000000"/>
                <w:sz w:val="22"/>
              </w:rPr>
              <w:t>Southwestern Oregon Community College</w:t>
            </w:r>
            <w:r w:rsidR="00541678" w:rsidRPr="008F3E8B">
              <w:rPr>
                <w:color w:val="000000"/>
                <w:sz w:val="22"/>
              </w:rPr>
              <w:t xml:space="preserve">, </w:t>
            </w:r>
            <w:r w:rsidR="001012D5">
              <w:rPr>
                <w:color w:val="000000"/>
                <w:sz w:val="22"/>
              </w:rPr>
              <w:t>1988 Newmark Ave</w:t>
            </w:r>
            <w:r w:rsidR="00541678" w:rsidRPr="008F3E8B">
              <w:rPr>
                <w:color w:val="000000"/>
                <w:sz w:val="22"/>
              </w:rPr>
              <w:t xml:space="preserve">, </w:t>
            </w:r>
            <w:r w:rsidR="001012D5">
              <w:rPr>
                <w:color w:val="000000"/>
                <w:sz w:val="22"/>
              </w:rPr>
              <w:t>Coos Bay,</w:t>
            </w:r>
            <w:r w:rsidR="00541678" w:rsidRPr="008F3E8B">
              <w:rPr>
                <w:color w:val="000000"/>
                <w:sz w:val="22"/>
              </w:rPr>
              <w:t xml:space="preserve"> OR 974</w:t>
            </w:r>
            <w:r w:rsidR="001012D5">
              <w:rPr>
                <w:color w:val="000000"/>
                <w:sz w:val="22"/>
              </w:rPr>
              <w:t>2</w:t>
            </w:r>
            <w:r w:rsidR="00541678" w:rsidRPr="008F3E8B">
              <w:rPr>
                <w:color w:val="000000"/>
                <w:sz w:val="22"/>
              </w:rPr>
              <w:t>0.</w:t>
            </w:r>
          </w:p>
          <w:p w14:paraId="2AD1B023" w14:textId="77777777" w:rsidR="00044E9A" w:rsidRPr="008F3E8B" w:rsidRDefault="00044E9A" w:rsidP="0083070D">
            <w:pPr>
              <w:tabs>
                <w:tab w:val="left" w:pos="275"/>
                <w:tab w:val="left" w:pos="681"/>
                <w:tab w:val="right" w:pos="5114"/>
              </w:tabs>
              <w:rPr>
                <w:color w:val="000000"/>
                <w:sz w:val="22"/>
              </w:rPr>
            </w:pPr>
          </w:p>
        </w:tc>
      </w:tr>
    </w:tbl>
    <w:p w14:paraId="5C0EF5D2" w14:textId="77777777" w:rsidR="00293EDD" w:rsidRPr="008F3E8B" w:rsidRDefault="00293EDD" w:rsidP="00A1216C">
      <w:pPr>
        <w:ind w:left="360" w:right="-810"/>
        <w:rPr>
          <w:b/>
          <w:sz w:val="22"/>
          <w:u w:val="single"/>
        </w:rPr>
      </w:pPr>
    </w:p>
    <w:p w14:paraId="351ED07A" w14:textId="77777777" w:rsidR="001012D5" w:rsidRDefault="001012D5" w:rsidP="001012D5">
      <w:pPr>
        <w:rPr>
          <w:b/>
          <w:sz w:val="22"/>
          <w:u w:val="single"/>
        </w:rPr>
      </w:pPr>
    </w:p>
    <w:p w14:paraId="366C8062" w14:textId="77777777" w:rsidR="001012D5" w:rsidRDefault="001012D5" w:rsidP="001012D5">
      <w:pPr>
        <w:rPr>
          <w:b/>
          <w:sz w:val="22"/>
          <w:u w:val="single"/>
        </w:rPr>
      </w:pPr>
    </w:p>
    <w:p w14:paraId="5CC6AC85" w14:textId="77777777" w:rsidR="001012D5" w:rsidRDefault="001012D5" w:rsidP="001012D5">
      <w:pPr>
        <w:rPr>
          <w:b/>
          <w:sz w:val="22"/>
          <w:u w:val="single"/>
        </w:rPr>
      </w:pPr>
    </w:p>
    <w:p w14:paraId="2DE675B8" w14:textId="77777777" w:rsidR="001012D5" w:rsidRDefault="001012D5" w:rsidP="001012D5">
      <w:pPr>
        <w:rPr>
          <w:b/>
          <w:sz w:val="22"/>
          <w:u w:val="single"/>
        </w:rPr>
      </w:pPr>
    </w:p>
    <w:p w14:paraId="71F1E717" w14:textId="77777777" w:rsidR="001012D5" w:rsidRDefault="001012D5" w:rsidP="001012D5">
      <w:pPr>
        <w:rPr>
          <w:b/>
          <w:sz w:val="22"/>
          <w:u w:val="single"/>
        </w:rPr>
      </w:pPr>
    </w:p>
    <w:p w14:paraId="44C6B3A2" w14:textId="77777777" w:rsidR="001012D5" w:rsidRDefault="001012D5" w:rsidP="001012D5">
      <w:pPr>
        <w:rPr>
          <w:b/>
          <w:sz w:val="22"/>
          <w:u w:val="single"/>
        </w:rPr>
      </w:pPr>
    </w:p>
    <w:p w14:paraId="38992DF7" w14:textId="77777777" w:rsidR="001012D5" w:rsidRDefault="001012D5" w:rsidP="001012D5">
      <w:pPr>
        <w:rPr>
          <w:b/>
          <w:sz w:val="22"/>
          <w:u w:val="single"/>
        </w:rPr>
      </w:pPr>
    </w:p>
    <w:p w14:paraId="7D3AA8D2" w14:textId="77777777" w:rsidR="001012D5" w:rsidRDefault="001012D5" w:rsidP="001012D5">
      <w:pPr>
        <w:rPr>
          <w:b/>
          <w:sz w:val="22"/>
          <w:u w:val="single"/>
        </w:rPr>
      </w:pPr>
    </w:p>
    <w:p w14:paraId="09EE78F9" w14:textId="77777777" w:rsidR="001012D5" w:rsidRDefault="001012D5" w:rsidP="001012D5">
      <w:pPr>
        <w:rPr>
          <w:b/>
          <w:sz w:val="22"/>
          <w:u w:val="single"/>
        </w:rPr>
      </w:pPr>
    </w:p>
    <w:p w14:paraId="4DE9773E" w14:textId="77777777" w:rsidR="001012D5" w:rsidRDefault="001012D5" w:rsidP="001012D5">
      <w:pPr>
        <w:rPr>
          <w:b/>
          <w:sz w:val="22"/>
          <w:u w:val="single"/>
        </w:rPr>
      </w:pPr>
    </w:p>
    <w:p w14:paraId="0EB2986F" w14:textId="77777777" w:rsidR="001012D5" w:rsidRDefault="001012D5" w:rsidP="001012D5">
      <w:pPr>
        <w:rPr>
          <w:b/>
          <w:sz w:val="22"/>
          <w:u w:val="single"/>
        </w:rPr>
      </w:pPr>
    </w:p>
    <w:p w14:paraId="1BDFE347" w14:textId="77777777" w:rsidR="001012D5" w:rsidRDefault="001012D5" w:rsidP="001012D5">
      <w:pPr>
        <w:rPr>
          <w:b/>
          <w:sz w:val="22"/>
          <w:u w:val="single"/>
        </w:rPr>
      </w:pPr>
    </w:p>
    <w:p w14:paraId="0E811219" w14:textId="77777777" w:rsidR="001012D5" w:rsidRDefault="001012D5" w:rsidP="001012D5">
      <w:pPr>
        <w:rPr>
          <w:b/>
          <w:sz w:val="22"/>
          <w:u w:val="single"/>
        </w:rPr>
      </w:pPr>
    </w:p>
    <w:p w14:paraId="4BB7FB9D" w14:textId="6B8BC2F1" w:rsidR="00343E2F" w:rsidRPr="001012D5" w:rsidRDefault="00965655" w:rsidP="00877F32">
      <w:pPr>
        <w:ind w:left="360"/>
        <w:jc w:val="both"/>
        <w:rPr>
          <w:b/>
          <w:sz w:val="22"/>
          <w:u w:val="single"/>
        </w:rPr>
      </w:pPr>
      <w:r w:rsidRPr="008F3E8B">
        <w:rPr>
          <w:b/>
          <w:sz w:val="22"/>
          <w:u w:val="single"/>
        </w:rPr>
        <w:t>WARNING:</w:t>
      </w:r>
      <w:r w:rsidR="002525E9" w:rsidRPr="008F3E8B">
        <w:rPr>
          <w:sz w:val="22"/>
        </w:rPr>
        <w:t xml:space="preserve"> </w:t>
      </w:r>
      <w:r w:rsidR="00696E90">
        <w:rPr>
          <w:sz w:val="22"/>
        </w:rPr>
        <w:t>Hard copies of the</w:t>
      </w:r>
      <w:r w:rsidR="002525E9" w:rsidRPr="008F3E8B">
        <w:rPr>
          <w:sz w:val="22"/>
        </w:rPr>
        <w:t xml:space="preserve"> entire </w:t>
      </w:r>
      <w:r w:rsidR="00C838AF" w:rsidRPr="008F3E8B">
        <w:rPr>
          <w:sz w:val="22"/>
        </w:rPr>
        <w:t>Solicitation Document</w:t>
      </w:r>
      <w:r w:rsidR="0016524A" w:rsidRPr="008F3E8B">
        <w:rPr>
          <w:sz w:val="22"/>
        </w:rPr>
        <w:t xml:space="preserve"> package, including all construction documents, attachments, and Exhibits,</w:t>
      </w:r>
      <w:r w:rsidR="002525E9" w:rsidRPr="008F3E8B">
        <w:rPr>
          <w:sz w:val="22"/>
        </w:rPr>
        <w:t xml:space="preserve"> may be obtained </w:t>
      </w:r>
      <w:r w:rsidR="0016524A" w:rsidRPr="008F3E8B">
        <w:rPr>
          <w:sz w:val="22"/>
        </w:rPr>
        <w:t xml:space="preserve">by contacting </w:t>
      </w:r>
      <w:r w:rsidR="00877F32" w:rsidRPr="00877F32">
        <w:rPr>
          <w:bCs/>
          <w:sz w:val="22"/>
        </w:rPr>
        <w:t>Administrative Services</w:t>
      </w:r>
      <w:r w:rsidR="0016524A" w:rsidRPr="00877F32">
        <w:rPr>
          <w:sz w:val="22"/>
        </w:rPr>
        <w:t xml:space="preserve">.  They are located at </w:t>
      </w:r>
      <w:r w:rsidR="00877F32" w:rsidRPr="00877F32">
        <w:rPr>
          <w:sz w:val="22"/>
        </w:rPr>
        <w:t>512 Tioga Hall, 1988 Newmark Avenue, Coos Bay, OR 97420</w:t>
      </w:r>
      <w:r w:rsidR="0016524A" w:rsidRPr="00877F32">
        <w:rPr>
          <w:sz w:val="22"/>
        </w:rPr>
        <w:t xml:space="preserve"> and can be reached by phone at </w:t>
      </w:r>
      <w:r w:rsidR="0016524A" w:rsidRPr="00877F32">
        <w:rPr>
          <w:b/>
          <w:sz w:val="22"/>
        </w:rPr>
        <w:t xml:space="preserve">541 </w:t>
      </w:r>
      <w:r w:rsidR="00877F32" w:rsidRPr="00877F32">
        <w:rPr>
          <w:b/>
          <w:sz w:val="22"/>
        </w:rPr>
        <w:t>888</w:t>
      </w:r>
      <w:r w:rsidR="0016524A" w:rsidRPr="00877F32">
        <w:rPr>
          <w:b/>
          <w:sz w:val="22"/>
        </w:rPr>
        <w:t xml:space="preserve"> </w:t>
      </w:r>
      <w:r w:rsidR="00877F32" w:rsidRPr="00877F32">
        <w:rPr>
          <w:b/>
          <w:sz w:val="22"/>
        </w:rPr>
        <w:t>7402</w:t>
      </w:r>
      <w:r w:rsidR="00155A5B" w:rsidRPr="00877F32">
        <w:rPr>
          <w:sz w:val="22"/>
        </w:rPr>
        <w:t>, with</w:t>
      </w:r>
      <w:r w:rsidR="0016524A" w:rsidRPr="00877F32">
        <w:rPr>
          <w:sz w:val="22"/>
        </w:rPr>
        <w:t xml:space="preserve"> hours of operati</w:t>
      </w:r>
      <w:r w:rsidR="00155A5B" w:rsidRPr="00877F32">
        <w:rPr>
          <w:sz w:val="22"/>
        </w:rPr>
        <w:t xml:space="preserve">on of </w:t>
      </w:r>
      <w:r w:rsidR="0016524A" w:rsidRPr="00877F32">
        <w:rPr>
          <w:sz w:val="22"/>
        </w:rPr>
        <w:t>8</w:t>
      </w:r>
      <w:r w:rsidR="00877F32" w:rsidRPr="00877F32">
        <w:rPr>
          <w:sz w:val="22"/>
        </w:rPr>
        <w:t>:0</w:t>
      </w:r>
      <w:r w:rsidR="0016524A" w:rsidRPr="00877F32">
        <w:rPr>
          <w:sz w:val="22"/>
        </w:rPr>
        <w:t>0</w:t>
      </w:r>
      <w:r w:rsidR="009F4F18">
        <w:rPr>
          <w:sz w:val="22"/>
        </w:rPr>
        <w:t xml:space="preserve"> </w:t>
      </w:r>
      <w:r w:rsidR="0016524A" w:rsidRPr="00877F32">
        <w:rPr>
          <w:sz w:val="22"/>
        </w:rPr>
        <w:t>AM – 5:</w:t>
      </w:r>
      <w:r w:rsidR="00877F32" w:rsidRPr="00877F32">
        <w:rPr>
          <w:sz w:val="22"/>
        </w:rPr>
        <w:t>0</w:t>
      </w:r>
      <w:r w:rsidR="0016524A" w:rsidRPr="00877F32">
        <w:rPr>
          <w:sz w:val="22"/>
        </w:rPr>
        <w:t>0</w:t>
      </w:r>
      <w:r w:rsidR="009F4F18">
        <w:rPr>
          <w:sz w:val="22"/>
        </w:rPr>
        <w:t xml:space="preserve"> </w:t>
      </w:r>
      <w:r w:rsidR="0016524A" w:rsidRPr="00877F32">
        <w:rPr>
          <w:sz w:val="22"/>
        </w:rPr>
        <w:t xml:space="preserve">PM Monday through </w:t>
      </w:r>
      <w:r w:rsidR="00B8116E">
        <w:rPr>
          <w:sz w:val="22"/>
        </w:rPr>
        <w:t>Thursday</w:t>
      </w:r>
      <w:r w:rsidR="0016524A" w:rsidRPr="00877F32">
        <w:rPr>
          <w:sz w:val="22"/>
        </w:rPr>
        <w:t>.</w:t>
      </w:r>
      <w:r w:rsidR="0016524A" w:rsidRPr="008F3E8B">
        <w:rPr>
          <w:sz w:val="22"/>
        </w:rPr>
        <w:t xml:space="preserve">  </w:t>
      </w:r>
      <w:r w:rsidR="002525E9" w:rsidRPr="008F3E8B">
        <w:rPr>
          <w:sz w:val="22"/>
        </w:rPr>
        <w:t>If obtaining this</w:t>
      </w:r>
      <w:r w:rsidR="00C838AF" w:rsidRPr="008F3E8B">
        <w:rPr>
          <w:sz w:val="22"/>
        </w:rPr>
        <w:t xml:space="preserve"> Solicitat</w:t>
      </w:r>
      <w:r w:rsidR="00E84F1D" w:rsidRPr="008F3E8B">
        <w:rPr>
          <w:sz w:val="22"/>
        </w:rPr>
        <w:t>i</w:t>
      </w:r>
      <w:r w:rsidR="00C838AF" w:rsidRPr="008F3E8B">
        <w:rPr>
          <w:sz w:val="22"/>
        </w:rPr>
        <w:t>on Document</w:t>
      </w:r>
      <w:r w:rsidR="002525E9" w:rsidRPr="008F3E8B">
        <w:rPr>
          <w:sz w:val="22"/>
        </w:rPr>
        <w:t xml:space="preserve"> from any</w:t>
      </w:r>
      <w:r w:rsidR="00696E90">
        <w:rPr>
          <w:sz w:val="22"/>
        </w:rPr>
        <w:t xml:space="preserve"> other source</w:t>
      </w:r>
      <w:r w:rsidR="002525E9" w:rsidRPr="008F3E8B">
        <w:rPr>
          <w:sz w:val="22"/>
        </w:rPr>
        <w:t xml:space="preserve">, it is the </w:t>
      </w:r>
      <w:r w:rsidR="00544879" w:rsidRPr="008F3E8B">
        <w:rPr>
          <w:sz w:val="22"/>
        </w:rPr>
        <w:t>Bidder</w:t>
      </w:r>
      <w:r w:rsidR="002525E9" w:rsidRPr="008F3E8B">
        <w:rPr>
          <w:sz w:val="22"/>
        </w:rPr>
        <w:t>’</w:t>
      </w:r>
      <w:r w:rsidR="00A87FA8" w:rsidRPr="008F3E8B">
        <w:rPr>
          <w:sz w:val="22"/>
        </w:rPr>
        <w:t>s</w:t>
      </w:r>
      <w:r w:rsidR="002525E9" w:rsidRPr="008F3E8B">
        <w:rPr>
          <w:sz w:val="22"/>
        </w:rPr>
        <w:t xml:space="preserve"> responsibility to ensure</w:t>
      </w:r>
      <w:r w:rsidR="00696E90">
        <w:rPr>
          <w:sz w:val="22"/>
        </w:rPr>
        <w:t xml:space="preserve"> that</w:t>
      </w:r>
      <w:r w:rsidR="002525E9" w:rsidRPr="008F3E8B">
        <w:rPr>
          <w:sz w:val="22"/>
        </w:rPr>
        <w:t xml:space="preserve"> a full and complete set of the Solicitation Document</w:t>
      </w:r>
      <w:r w:rsidR="00155A5B">
        <w:rPr>
          <w:sz w:val="22"/>
        </w:rPr>
        <w:t>s</w:t>
      </w:r>
      <w:r w:rsidR="00696E90">
        <w:rPr>
          <w:sz w:val="22"/>
        </w:rPr>
        <w:t xml:space="preserve"> have</w:t>
      </w:r>
      <w:r w:rsidR="002525E9" w:rsidRPr="008F3E8B">
        <w:rPr>
          <w:sz w:val="22"/>
        </w:rPr>
        <w:t xml:space="preserve"> been obtained. </w:t>
      </w:r>
      <w:r w:rsidR="00343E2F" w:rsidRPr="008F3E8B">
        <w:rPr>
          <w:sz w:val="22"/>
        </w:rPr>
        <w:t>Any add</w:t>
      </w:r>
      <w:r w:rsidR="006054B4" w:rsidRPr="008F3E8B">
        <w:rPr>
          <w:sz w:val="22"/>
        </w:rPr>
        <w:t>enda or clarifications to this Solicitation Document</w:t>
      </w:r>
      <w:r w:rsidR="00343E2F" w:rsidRPr="008F3E8B">
        <w:rPr>
          <w:sz w:val="22"/>
        </w:rPr>
        <w:t xml:space="preserve"> shall be published </w:t>
      </w:r>
      <w:r w:rsidR="00B32D0D" w:rsidRPr="008F3E8B">
        <w:rPr>
          <w:sz w:val="22"/>
        </w:rPr>
        <w:t>on the College’s website on</w:t>
      </w:r>
      <w:r w:rsidR="0016524A" w:rsidRPr="008F3E8B">
        <w:rPr>
          <w:sz w:val="22"/>
        </w:rPr>
        <w:t xml:space="preserve"> the Purchasing page</w:t>
      </w:r>
      <w:r w:rsidR="006218F2">
        <w:rPr>
          <w:sz w:val="22"/>
        </w:rPr>
        <w:t xml:space="preserve">: </w:t>
      </w:r>
      <w:hyperlink r:id="rId20" w:history="1">
        <w:r w:rsidR="001012D5" w:rsidRPr="00063DCC">
          <w:rPr>
            <w:rStyle w:val="Hyperlink"/>
            <w:sz w:val="22"/>
          </w:rPr>
          <w:t>https://www.socc.edu</w:t>
        </w:r>
      </w:hyperlink>
      <w:r w:rsidR="00B32D0D" w:rsidRPr="008F3E8B">
        <w:rPr>
          <w:sz w:val="22"/>
        </w:rPr>
        <w:t xml:space="preserve">, under </w:t>
      </w:r>
      <w:r w:rsidR="00877F32">
        <w:rPr>
          <w:sz w:val="22"/>
        </w:rPr>
        <w:t>Procurement</w:t>
      </w:r>
      <w:r w:rsidR="00B32D0D" w:rsidRPr="008F3E8B">
        <w:rPr>
          <w:sz w:val="22"/>
        </w:rPr>
        <w:t>:</w:t>
      </w:r>
      <w:r w:rsidR="00877F32">
        <w:t xml:space="preserve"> </w:t>
      </w:r>
      <w:bookmarkStart w:id="0" w:name="_Hlk203371753"/>
      <w:r w:rsidR="00877F32">
        <w:rPr>
          <w:sz w:val="22"/>
        </w:rPr>
        <w:fldChar w:fldCharType="begin"/>
      </w:r>
      <w:r w:rsidR="00877F32">
        <w:rPr>
          <w:sz w:val="22"/>
        </w:rPr>
        <w:instrText>HYPERLINK "</w:instrText>
      </w:r>
      <w:r w:rsidR="00877F32" w:rsidRPr="00877F32">
        <w:rPr>
          <w:sz w:val="22"/>
        </w:rPr>
        <w:instrText>https://mylakerlink.socc.edu/ICS/Administrative_Services/Free-form_Content.jnz</w:instrText>
      </w:r>
      <w:r w:rsidR="00877F32">
        <w:rPr>
          <w:sz w:val="22"/>
        </w:rPr>
        <w:instrText>"</w:instrText>
      </w:r>
      <w:r w:rsidR="00877F32">
        <w:rPr>
          <w:sz w:val="22"/>
        </w:rPr>
      </w:r>
      <w:r w:rsidR="00877F32">
        <w:rPr>
          <w:sz w:val="22"/>
        </w:rPr>
        <w:fldChar w:fldCharType="separate"/>
      </w:r>
      <w:r w:rsidR="00877F32" w:rsidRPr="00512E81">
        <w:rPr>
          <w:rStyle w:val="Hyperlink"/>
          <w:sz w:val="22"/>
        </w:rPr>
        <w:t>https://mylakerlink.socc.edu/ICS/Administrative_Services/Free-form_Content.jnz</w:t>
      </w:r>
      <w:r w:rsidR="00877F32">
        <w:rPr>
          <w:sz w:val="22"/>
        </w:rPr>
        <w:fldChar w:fldCharType="end"/>
      </w:r>
      <w:bookmarkEnd w:id="0"/>
      <w:r w:rsidR="00877F32">
        <w:rPr>
          <w:sz w:val="22"/>
        </w:rPr>
        <w:t xml:space="preserve"> </w:t>
      </w:r>
      <w:r w:rsidR="00B32D0D" w:rsidRPr="008F3E8B">
        <w:rPr>
          <w:sz w:val="22"/>
        </w:rPr>
        <w:t xml:space="preserve">.  </w:t>
      </w:r>
      <w:r w:rsidR="00343E2F" w:rsidRPr="008F3E8B">
        <w:rPr>
          <w:bCs/>
          <w:sz w:val="22"/>
        </w:rPr>
        <w:t xml:space="preserve">It is the responsibility of each </w:t>
      </w:r>
      <w:r w:rsidR="00544879" w:rsidRPr="008F3E8B">
        <w:rPr>
          <w:bCs/>
          <w:sz w:val="22"/>
        </w:rPr>
        <w:t>Bidder</w:t>
      </w:r>
      <w:r w:rsidR="00343E2F" w:rsidRPr="008F3E8B">
        <w:rPr>
          <w:bCs/>
          <w:sz w:val="22"/>
        </w:rPr>
        <w:t xml:space="preserve"> to check</w:t>
      </w:r>
      <w:r w:rsidR="00446FF3" w:rsidRPr="008F3E8B">
        <w:rPr>
          <w:bCs/>
          <w:sz w:val="22"/>
        </w:rPr>
        <w:t xml:space="preserve"> the College’s </w:t>
      </w:r>
      <w:r w:rsidR="00877F32">
        <w:rPr>
          <w:bCs/>
          <w:sz w:val="22"/>
        </w:rPr>
        <w:t>Procurement</w:t>
      </w:r>
      <w:r w:rsidR="00446FF3" w:rsidRPr="008F3E8B">
        <w:rPr>
          <w:bCs/>
          <w:sz w:val="22"/>
        </w:rPr>
        <w:t xml:space="preserve"> website</w:t>
      </w:r>
      <w:r w:rsidR="00343E2F" w:rsidRPr="008F3E8B">
        <w:rPr>
          <w:bCs/>
          <w:sz w:val="22"/>
        </w:rPr>
        <w:t xml:space="preserve"> for any information or </w:t>
      </w:r>
      <w:r w:rsidR="008D7175" w:rsidRPr="008F3E8B">
        <w:rPr>
          <w:bCs/>
          <w:sz w:val="22"/>
        </w:rPr>
        <w:t>a</w:t>
      </w:r>
      <w:r w:rsidR="00343E2F" w:rsidRPr="008F3E8B">
        <w:rPr>
          <w:bCs/>
          <w:sz w:val="22"/>
        </w:rPr>
        <w:t>ddenda to this solicitation.</w:t>
      </w:r>
    </w:p>
    <w:p w14:paraId="6C3CA633" w14:textId="77777777" w:rsidR="00965655" w:rsidRDefault="00965655" w:rsidP="00D907B5">
      <w:pPr>
        <w:tabs>
          <w:tab w:val="left" w:pos="275"/>
          <w:tab w:val="right" w:pos="5114"/>
        </w:tabs>
        <w:ind w:left="360"/>
        <w:rPr>
          <w:sz w:val="14"/>
          <w:szCs w:val="16"/>
        </w:rPr>
      </w:pPr>
    </w:p>
    <w:p w14:paraId="6DC0EF81" w14:textId="77777777" w:rsidR="008F3E8B" w:rsidRPr="008F3E8B" w:rsidRDefault="008F3E8B" w:rsidP="00877F32">
      <w:pPr>
        <w:tabs>
          <w:tab w:val="left" w:pos="275"/>
          <w:tab w:val="right" w:pos="5114"/>
        </w:tabs>
        <w:ind w:left="360"/>
        <w:jc w:val="both"/>
        <w:rPr>
          <w:sz w:val="14"/>
          <w:szCs w:val="16"/>
        </w:rPr>
      </w:pPr>
    </w:p>
    <w:p w14:paraId="1DB1272B" w14:textId="77777777" w:rsidR="00965655" w:rsidRPr="008F3E8B" w:rsidRDefault="00AF5C61" w:rsidP="00877F32">
      <w:pPr>
        <w:tabs>
          <w:tab w:val="left" w:pos="275"/>
          <w:tab w:val="right" w:pos="5114"/>
        </w:tabs>
        <w:ind w:left="360"/>
        <w:jc w:val="both"/>
        <w:rPr>
          <w:sz w:val="22"/>
        </w:rPr>
      </w:pPr>
      <w:r w:rsidRPr="008F3E8B">
        <w:rPr>
          <w:b/>
          <w:sz w:val="22"/>
        </w:rPr>
        <w:t>Bidders</w:t>
      </w:r>
      <w:r w:rsidR="00965655" w:rsidRPr="008F3E8B">
        <w:rPr>
          <w:b/>
          <w:sz w:val="22"/>
        </w:rPr>
        <w:t xml:space="preserve"> are cautioned not to make changes to any of the terms and conditions in this solicitation. Doing so may render a</w:t>
      </w:r>
      <w:r w:rsidRPr="008F3E8B">
        <w:rPr>
          <w:b/>
          <w:sz w:val="22"/>
        </w:rPr>
        <w:t xml:space="preserve"> </w:t>
      </w:r>
      <w:r w:rsidR="00CB5FE7" w:rsidRPr="008F3E8B">
        <w:rPr>
          <w:b/>
          <w:sz w:val="22"/>
        </w:rPr>
        <w:t>Bid</w:t>
      </w:r>
      <w:r w:rsidRPr="008F3E8B">
        <w:rPr>
          <w:b/>
          <w:sz w:val="22"/>
        </w:rPr>
        <w:t xml:space="preserve"> </w:t>
      </w:r>
      <w:r w:rsidR="00965655" w:rsidRPr="008F3E8B">
        <w:rPr>
          <w:b/>
          <w:sz w:val="22"/>
        </w:rPr>
        <w:t xml:space="preserve">unacceptable and subject to rejection. Questions and comments may be addressed to the </w:t>
      </w:r>
      <w:r w:rsidR="00CB5FE7" w:rsidRPr="008F3E8B">
        <w:rPr>
          <w:b/>
          <w:sz w:val="22"/>
        </w:rPr>
        <w:t>ITB</w:t>
      </w:r>
      <w:r w:rsidR="00FA1809" w:rsidRPr="008F3E8B">
        <w:rPr>
          <w:b/>
          <w:sz w:val="22"/>
        </w:rPr>
        <w:t xml:space="preserve"> </w:t>
      </w:r>
      <w:r w:rsidR="0092649B" w:rsidRPr="008F3E8B">
        <w:rPr>
          <w:b/>
          <w:sz w:val="22"/>
        </w:rPr>
        <w:t>C</w:t>
      </w:r>
      <w:r w:rsidR="00FA1809" w:rsidRPr="008F3E8B">
        <w:rPr>
          <w:b/>
          <w:sz w:val="22"/>
        </w:rPr>
        <w:t xml:space="preserve">oordinator </w:t>
      </w:r>
      <w:r w:rsidR="00693723" w:rsidRPr="008F3E8B">
        <w:rPr>
          <w:b/>
          <w:sz w:val="22"/>
        </w:rPr>
        <w:t>named</w:t>
      </w:r>
      <w:r w:rsidR="00FA1809" w:rsidRPr="008F3E8B">
        <w:rPr>
          <w:b/>
          <w:sz w:val="22"/>
        </w:rPr>
        <w:t xml:space="preserve"> above.</w:t>
      </w:r>
    </w:p>
    <w:p w14:paraId="3038677A" w14:textId="77777777" w:rsidR="00965655" w:rsidRDefault="00965655" w:rsidP="00D907B5">
      <w:pPr>
        <w:tabs>
          <w:tab w:val="left" w:pos="4920"/>
        </w:tabs>
        <w:ind w:left="360"/>
        <w:jc w:val="center"/>
        <w:rPr>
          <w:sz w:val="14"/>
          <w:szCs w:val="16"/>
        </w:rPr>
      </w:pPr>
    </w:p>
    <w:p w14:paraId="7EE67867" w14:textId="77777777" w:rsidR="008F3E8B" w:rsidRPr="008F3E8B" w:rsidRDefault="008F3E8B" w:rsidP="00D907B5">
      <w:pPr>
        <w:tabs>
          <w:tab w:val="left" w:pos="4920"/>
        </w:tabs>
        <w:ind w:left="360"/>
        <w:jc w:val="center"/>
        <w:rPr>
          <w:sz w:val="14"/>
          <w:szCs w:val="16"/>
        </w:rPr>
      </w:pPr>
    </w:p>
    <w:p w14:paraId="7B77136C" w14:textId="45F87FF8" w:rsidR="00C6167B" w:rsidRDefault="006473E7" w:rsidP="00877F32">
      <w:pPr>
        <w:tabs>
          <w:tab w:val="left" w:pos="4920"/>
        </w:tabs>
        <w:ind w:left="360"/>
        <w:jc w:val="both"/>
        <w:rPr>
          <w:sz w:val="22"/>
        </w:rPr>
      </w:pPr>
      <w:r w:rsidRPr="008F3E8B">
        <w:rPr>
          <w:sz w:val="22"/>
        </w:rPr>
        <w:t xml:space="preserve">The </w:t>
      </w:r>
      <w:r w:rsidR="00435687" w:rsidRPr="008F3E8B">
        <w:rPr>
          <w:sz w:val="22"/>
        </w:rPr>
        <w:t>ITB</w:t>
      </w:r>
      <w:r w:rsidRPr="008F3E8B">
        <w:rPr>
          <w:sz w:val="22"/>
        </w:rPr>
        <w:t xml:space="preserve"> Coordinator</w:t>
      </w:r>
      <w:r w:rsidR="00EB3522" w:rsidRPr="008F3E8B">
        <w:rPr>
          <w:sz w:val="22"/>
        </w:rPr>
        <w:t xml:space="preserve"> and the Technical Contact are </w:t>
      </w:r>
      <w:r w:rsidRPr="008F3E8B">
        <w:rPr>
          <w:sz w:val="22"/>
        </w:rPr>
        <w:t>the sole point</w:t>
      </w:r>
      <w:r w:rsidR="00EB3522" w:rsidRPr="008F3E8B">
        <w:rPr>
          <w:sz w:val="22"/>
        </w:rPr>
        <w:t>s</w:t>
      </w:r>
      <w:r w:rsidRPr="008F3E8B">
        <w:rPr>
          <w:sz w:val="22"/>
        </w:rPr>
        <w:t xml:space="preserve"> of contact for this procurement. All communication between the</w:t>
      </w:r>
      <w:r w:rsidR="007E7705" w:rsidRPr="008F3E8B">
        <w:rPr>
          <w:sz w:val="22"/>
        </w:rPr>
        <w:t xml:space="preserve"> </w:t>
      </w:r>
      <w:r w:rsidR="00544879" w:rsidRPr="008F3E8B">
        <w:rPr>
          <w:sz w:val="22"/>
        </w:rPr>
        <w:t>Bidder</w:t>
      </w:r>
      <w:r w:rsidRPr="008F3E8B">
        <w:rPr>
          <w:sz w:val="22"/>
        </w:rPr>
        <w:t xml:space="preserve"> and the</w:t>
      </w:r>
      <w:r w:rsidR="00771922" w:rsidRPr="008F3E8B">
        <w:rPr>
          <w:sz w:val="22"/>
        </w:rPr>
        <w:t xml:space="preserve"> College</w:t>
      </w:r>
      <w:r w:rsidRPr="008F3E8B">
        <w:rPr>
          <w:sz w:val="22"/>
        </w:rPr>
        <w:t xml:space="preserve"> regarding this solicitation shall be in writing</w:t>
      </w:r>
      <w:r w:rsidR="00F93963" w:rsidRPr="008F3E8B">
        <w:rPr>
          <w:sz w:val="22"/>
        </w:rPr>
        <w:t xml:space="preserve"> via </w:t>
      </w:r>
      <w:r w:rsidR="00171E23" w:rsidRPr="008F3E8B">
        <w:rPr>
          <w:sz w:val="22"/>
        </w:rPr>
        <w:t>e</w:t>
      </w:r>
      <w:r w:rsidR="00D7154D" w:rsidRPr="008F3E8B">
        <w:rPr>
          <w:sz w:val="22"/>
        </w:rPr>
        <w:t>-</w:t>
      </w:r>
      <w:r w:rsidR="00171E23" w:rsidRPr="008F3E8B">
        <w:rPr>
          <w:sz w:val="22"/>
        </w:rPr>
        <w:t xml:space="preserve">mail, to the </w:t>
      </w:r>
      <w:r w:rsidR="00435687" w:rsidRPr="008F3E8B">
        <w:rPr>
          <w:sz w:val="22"/>
        </w:rPr>
        <w:t>ITB</w:t>
      </w:r>
      <w:r w:rsidR="00171E23" w:rsidRPr="008F3E8B">
        <w:rPr>
          <w:sz w:val="22"/>
        </w:rPr>
        <w:t xml:space="preserve"> Coordinator </w:t>
      </w:r>
      <w:r w:rsidR="00171E23" w:rsidRPr="008F3E8B">
        <w:rPr>
          <w:sz w:val="22"/>
          <w:u w:val="single"/>
        </w:rPr>
        <w:t>and</w:t>
      </w:r>
      <w:r w:rsidR="00171E23" w:rsidRPr="008F3E8B">
        <w:rPr>
          <w:sz w:val="22"/>
        </w:rPr>
        <w:t xml:space="preserve"> the </w:t>
      </w:r>
      <w:r w:rsidR="001012D5">
        <w:rPr>
          <w:sz w:val="22"/>
        </w:rPr>
        <w:t>Design Consultant</w:t>
      </w:r>
      <w:r w:rsidRPr="008F3E8B">
        <w:rPr>
          <w:sz w:val="22"/>
        </w:rPr>
        <w:t xml:space="preserve"> </w:t>
      </w:r>
      <w:r w:rsidR="00171E23" w:rsidRPr="008F3E8B">
        <w:rPr>
          <w:sz w:val="22"/>
        </w:rPr>
        <w:t>at the e</w:t>
      </w:r>
      <w:r w:rsidR="00D7154D" w:rsidRPr="008F3E8B">
        <w:rPr>
          <w:sz w:val="22"/>
        </w:rPr>
        <w:t>-</w:t>
      </w:r>
      <w:r w:rsidR="00171E23" w:rsidRPr="008F3E8B">
        <w:rPr>
          <w:sz w:val="22"/>
        </w:rPr>
        <w:t>mail addresses listed above</w:t>
      </w:r>
      <w:r w:rsidRPr="008F3E8B">
        <w:rPr>
          <w:sz w:val="22"/>
        </w:rPr>
        <w:t xml:space="preserve">. </w:t>
      </w:r>
      <w:r w:rsidR="00155A5B">
        <w:rPr>
          <w:sz w:val="22"/>
        </w:rPr>
        <w:t xml:space="preserve"> </w:t>
      </w:r>
      <w:r w:rsidR="00171E23" w:rsidRPr="008F3E8B">
        <w:rPr>
          <w:sz w:val="22"/>
        </w:rPr>
        <w:t>E</w:t>
      </w:r>
      <w:r w:rsidR="00D7154D" w:rsidRPr="008F3E8B">
        <w:rPr>
          <w:sz w:val="22"/>
        </w:rPr>
        <w:t>-</w:t>
      </w:r>
      <w:r w:rsidR="00171E23" w:rsidRPr="008F3E8B">
        <w:rPr>
          <w:sz w:val="22"/>
        </w:rPr>
        <w:t xml:space="preserve">mail inquiries shall be identified in the subject </w:t>
      </w:r>
      <w:r w:rsidR="00C6167B" w:rsidRPr="008F3E8B">
        <w:rPr>
          <w:sz w:val="22"/>
        </w:rPr>
        <w:t>line as</w:t>
      </w:r>
      <w:r w:rsidR="00155A5B">
        <w:rPr>
          <w:sz w:val="22"/>
        </w:rPr>
        <w:t>:</w:t>
      </w:r>
      <w:r w:rsidR="00422486" w:rsidRPr="008F3E8B">
        <w:rPr>
          <w:sz w:val="22"/>
        </w:rPr>
        <w:t xml:space="preserve"> </w:t>
      </w:r>
      <w:r w:rsidR="00C6167B" w:rsidRPr="008F3E8B">
        <w:rPr>
          <w:sz w:val="22"/>
        </w:rPr>
        <w:t>“</w:t>
      </w:r>
      <w:r w:rsidR="00520DCC" w:rsidRPr="008F3E8B">
        <w:rPr>
          <w:b/>
          <w:sz w:val="22"/>
        </w:rPr>
        <w:t>ITB #</w:t>
      </w:r>
      <w:r w:rsidR="00264270">
        <w:rPr>
          <w:b/>
          <w:sz w:val="22"/>
        </w:rPr>
        <w:t>TFFIP</w:t>
      </w:r>
      <w:r w:rsidR="00264270" w:rsidRPr="008F3E8B">
        <w:rPr>
          <w:b/>
          <w:sz w:val="22"/>
        </w:rPr>
        <w:t xml:space="preserve"> </w:t>
      </w:r>
      <w:r w:rsidR="001012D5">
        <w:rPr>
          <w:b/>
          <w:sz w:val="22"/>
        </w:rPr>
        <w:t>CTE/Diesel Technology Building Project</w:t>
      </w:r>
      <w:r w:rsidR="008447D8" w:rsidRPr="008F3E8B">
        <w:rPr>
          <w:sz w:val="22"/>
        </w:rPr>
        <w:t>”</w:t>
      </w:r>
      <w:r w:rsidR="00171E23" w:rsidRPr="008F3E8B">
        <w:rPr>
          <w:sz w:val="22"/>
        </w:rPr>
        <w:t xml:space="preserve">. </w:t>
      </w:r>
      <w:r w:rsidR="00544879" w:rsidRPr="008F3E8B">
        <w:rPr>
          <w:sz w:val="22"/>
        </w:rPr>
        <w:t>Bidders</w:t>
      </w:r>
      <w:r w:rsidRPr="008F3E8B">
        <w:rPr>
          <w:sz w:val="22"/>
        </w:rPr>
        <w:t xml:space="preserve"> are to rely on written statements issued exclusively by the </w:t>
      </w:r>
      <w:r w:rsidR="00435687" w:rsidRPr="008F3E8B">
        <w:rPr>
          <w:sz w:val="22"/>
        </w:rPr>
        <w:t>ITB</w:t>
      </w:r>
      <w:r w:rsidRPr="008F3E8B">
        <w:rPr>
          <w:sz w:val="22"/>
        </w:rPr>
        <w:t xml:space="preserve"> Coordinator</w:t>
      </w:r>
      <w:r w:rsidR="0052638C" w:rsidRPr="008F3E8B">
        <w:rPr>
          <w:sz w:val="22"/>
        </w:rPr>
        <w:t xml:space="preserve"> or </w:t>
      </w:r>
      <w:r w:rsidR="00490ED7" w:rsidRPr="008F3E8B">
        <w:rPr>
          <w:sz w:val="22"/>
        </w:rPr>
        <w:t>his/</w:t>
      </w:r>
      <w:r w:rsidR="0052638C" w:rsidRPr="008F3E8B">
        <w:rPr>
          <w:sz w:val="22"/>
        </w:rPr>
        <w:t>her designee</w:t>
      </w:r>
      <w:r w:rsidRPr="008F3E8B">
        <w:rPr>
          <w:sz w:val="22"/>
        </w:rPr>
        <w:t xml:space="preserve">. Any other communication will be considered unofficial and non-binding. Communications directed to parties other than the </w:t>
      </w:r>
      <w:r w:rsidR="00435687" w:rsidRPr="008F3E8B">
        <w:rPr>
          <w:sz w:val="22"/>
        </w:rPr>
        <w:t>ITB</w:t>
      </w:r>
      <w:r w:rsidRPr="008F3E8B">
        <w:rPr>
          <w:sz w:val="22"/>
        </w:rPr>
        <w:t xml:space="preserve"> Coordinator will have no legal bearing on this </w:t>
      </w:r>
      <w:r w:rsidR="00435687" w:rsidRPr="008F3E8B">
        <w:rPr>
          <w:sz w:val="22"/>
        </w:rPr>
        <w:t>ITB</w:t>
      </w:r>
      <w:r w:rsidRPr="008F3E8B">
        <w:rPr>
          <w:sz w:val="22"/>
        </w:rPr>
        <w:t xml:space="preserve"> or the resulting Contract.</w:t>
      </w:r>
    </w:p>
    <w:p w14:paraId="22311D1C" w14:textId="77777777" w:rsidR="008F3E8B" w:rsidRPr="008F3E8B" w:rsidRDefault="008F3E8B" w:rsidP="00877F32">
      <w:pPr>
        <w:tabs>
          <w:tab w:val="left" w:pos="4920"/>
        </w:tabs>
        <w:ind w:left="360"/>
        <w:jc w:val="both"/>
        <w:rPr>
          <w:sz w:val="22"/>
        </w:rPr>
      </w:pPr>
    </w:p>
    <w:p w14:paraId="2FFAAB15" w14:textId="6CC89136" w:rsidR="006473E7" w:rsidRPr="001012D5" w:rsidRDefault="007E7705" w:rsidP="00877F32">
      <w:pPr>
        <w:tabs>
          <w:tab w:val="left" w:pos="4920"/>
        </w:tabs>
        <w:ind w:left="360"/>
        <w:jc w:val="both"/>
        <w:rPr>
          <w:sz w:val="22"/>
        </w:rPr>
      </w:pPr>
      <w:r w:rsidRPr="008F3E8B">
        <w:rPr>
          <w:sz w:val="22"/>
        </w:rPr>
        <w:t>The terms “Offeror</w:t>
      </w:r>
      <w:r w:rsidR="00C47F9C" w:rsidRPr="008F3E8B">
        <w:rPr>
          <w:sz w:val="22"/>
        </w:rPr>
        <w:t>(s)</w:t>
      </w:r>
      <w:r w:rsidRPr="008F3E8B">
        <w:rPr>
          <w:sz w:val="22"/>
        </w:rPr>
        <w:t>” or “</w:t>
      </w:r>
      <w:r w:rsidR="00435687" w:rsidRPr="008F3E8B">
        <w:rPr>
          <w:sz w:val="22"/>
        </w:rPr>
        <w:t>Bidder</w:t>
      </w:r>
      <w:r w:rsidR="00C47F9C" w:rsidRPr="008F3E8B">
        <w:rPr>
          <w:sz w:val="22"/>
        </w:rPr>
        <w:t>(s)</w:t>
      </w:r>
      <w:r w:rsidRPr="008F3E8B">
        <w:rPr>
          <w:sz w:val="22"/>
        </w:rPr>
        <w:t xml:space="preserve">” as they appear within this </w:t>
      </w:r>
      <w:r w:rsidR="00435687" w:rsidRPr="008F3E8B">
        <w:rPr>
          <w:sz w:val="22"/>
        </w:rPr>
        <w:t>ITB</w:t>
      </w:r>
      <w:r w:rsidRPr="008F3E8B">
        <w:rPr>
          <w:sz w:val="22"/>
        </w:rPr>
        <w:t xml:space="preserve"> may be used interchangeably and shall mean any/all interested parties submitting </w:t>
      </w:r>
      <w:r w:rsidR="00155A5B">
        <w:rPr>
          <w:sz w:val="22"/>
        </w:rPr>
        <w:t>“Offers</w:t>
      </w:r>
      <w:r w:rsidR="00435687" w:rsidRPr="008F3E8B">
        <w:rPr>
          <w:sz w:val="22"/>
        </w:rPr>
        <w:t>” or “</w:t>
      </w:r>
      <w:r w:rsidR="00824106" w:rsidRPr="008F3E8B">
        <w:rPr>
          <w:sz w:val="22"/>
        </w:rPr>
        <w:t>Bids</w:t>
      </w:r>
      <w:r w:rsidR="00435687" w:rsidRPr="008F3E8B">
        <w:rPr>
          <w:sz w:val="22"/>
        </w:rPr>
        <w:t>”</w:t>
      </w:r>
      <w:r w:rsidRPr="008F3E8B">
        <w:rPr>
          <w:sz w:val="22"/>
        </w:rPr>
        <w:t xml:space="preserve"> in response to this </w:t>
      </w:r>
      <w:r w:rsidR="00435687" w:rsidRPr="008F3E8B">
        <w:rPr>
          <w:sz w:val="22"/>
        </w:rPr>
        <w:t>ITB</w:t>
      </w:r>
      <w:r w:rsidR="007D3EE7" w:rsidRPr="008F3E8B">
        <w:rPr>
          <w:sz w:val="22"/>
        </w:rPr>
        <w:t>.</w:t>
      </w:r>
    </w:p>
    <w:p w14:paraId="3E820DD6" w14:textId="77777777" w:rsidR="008F3E8B" w:rsidRPr="008F3E8B" w:rsidRDefault="008F3E8B" w:rsidP="00877F32">
      <w:pPr>
        <w:tabs>
          <w:tab w:val="left" w:pos="4920"/>
        </w:tabs>
        <w:ind w:left="360"/>
        <w:jc w:val="both"/>
        <w:rPr>
          <w:sz w:val="18"/>
          <w:szCs w:val="20"/>
        </w:rPr>
      </w:pPr>
    </w:p>
    <w:p w14:paraId="1E598FFA" w14:textId="0E959D0B" w:rsidR="00293EDD" w:rsidRPr="008F3E8B" w:rsidRDefault="00BE06BF" w:rsidP="00877F32">
      <w:pPr>
        <w:ind w:left="360"/>
        <w:jc w:val="both"/>
        <w:rPr>
          <w:sz w:val="22"/>
        </w:rPr>
      </w:pPr>
      <w:r w:rsidRPr="008F3E8B">
        <w:rPr>
          <w:b/>
          <w:sz w:val="22"/>
        </w:rPr>
        <w:t xml:space="preserve">For a disability-related accommodation, please contact </w:t>
      </w:r>
      <w:r w:rsidR="00B32D0D" w:rsidRPr="008F3E8B">
        <w:rPr>
          <w:b/>
          <w:sz w:val="22"/>
        </w:rPr>
        <w:t>Accessibility</w:t>
      </w:r>
      <w:r w:rsidRPr="008F3E8B">
        <w:rPr>
          <w:b/>
          <w:sz w:val="22"/>
        </w:rPr>
        <w:t xml:space="preserve"> Services at </w:t>
      </w:r>
      <w:r w:rsidR="00921F77">
        <w:rPr>
          <w:b/>
          <w:sz w:val="22"/>
        </w:rPr>
        <w:t>541-888-1578</w:t>
      </w:r>
      <w:r w:rsidR="00B32D0D" w:rsidRPr="008F3E8B">
        <w:rPr>
          <w:b/>
          <w:sz w:val="22"/>
        </w:rPr>
        <w:t xml:space="preserve">  </w:t>
      </w:r>
      <w:r w:rsidR="00C6167B" w:rsidRPr="008F3E8B">
        <w:rPr>
          <w:sz w:val="22"/>
        </w:rPr>
        <w:t xml:space="preserve">It is the policy of </w:t>
      </w:r>
      <w:r w:rsidR="001012D5">
        <w:rPr>
          <w:sz w:val="22"/>
        </w:rPr>
        <w:t>Southwestern Oregon Community College</w:t>
      </w:r>
      <w:r w:rsidR="00C6167B" w:rsidRPr="008F3E8B">
        <w:rPr>
          <w:sz w:val="22"/>
        </w:rPr>
        <w:t xml:space="preserv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tobacco usage during work hours, whistle blowing, victim of domestic violence and genetic information in any educational programs, activities or employment. Persons having questions about equal opportunity/affirmative action should contact the </w:t>
      </w:r>
      <w:r w:rsidR="00264909">
        <w:rPr>
          <w:sz w:val="22"/>
        </w:rPr>
        <w:t xml:space="preserve">College’s </w:t>
      </w:r>
      <w:r w:rsidR="00155A5B">
        <w:rPr>
          <w:sz w:val="22"/>
        </w:rPr>
        <w:t>Accessibility</w:t>
      </w:r>
      <w:r w:rsidR="00264909">
        <w:rPr>
          <w:sz w:val="22"/>
        </w:rPr>
        <w:t xml:space="preserve"> Coordinator</w:t>
      </w:r>
      <w:r w:rsidR="00C6167B" w:rsidRPr="008F3E8B">
        <w:rPr>
          <w:sz w:val="22"/>
        </w:rPr>
        <w:t xml:space="preserve"> at </w:t>
      </w:r>
      <w:r w:rsidR="001012D5">
        <w:rPr>
          <w:sz w:val="22"/>
        </w:rPr>
        <w:t>1988 Newmark Avenue</w:t>
      </w:r>
      <w:r w:rsidR="00155A5B">
        <w:rPr>
          <w:sz w:val="22"/>
        </w:rPr>
        <w:t xml:space="preserve">, </w:t>
      </w:r>
      <w:r w:rsidR="001012D5">
        <w:rPr>
          <w:sz w:val="22"/>
        </w:rPr>
        <w:t>Coos Bay,</w:t>
      </w:r>
      <w:r w:rsidR="00155A5B">
        <w:rPr>
          <w:sz w:val="22"/>
        </w:rPr>
        <w:t xml:space="preserve"> OR 974</w:t>
      </w:r>
      <w:r w:rsidR="001012D5">
        <w:rPr>
          <w:sz w:val="22"/>
        </w:rPr>
        <w:t>20</w:t>
      </w:r>
      <w:r w:rsidR="00155A5B">
        <w:rPr>
          <w:sz w:val="22"/>
        </w:rPr>
        <w:t xml:space="preserve"> or call </w:t>
      </w:r>
      <w:r w:rsidR="00155A5B" w:rsidRPr="00877F32">
        <w:rPr>
          <w:sz w:val="22"/>
        </w:rPr>
        <w:t xml:space="preserve">541 </w:t>
      </w:r>
      <w:r w:rsidR="00877F32" w:rsidRPr="00877F32">
        <w:rPr>
          <w:sz w:val="22"/>
        </w:rPr>
        <w:t>888 7402</w:t>
      </w:r>
      <w:r w:rsidR="00C6167B" w:rsidRPr="00877F32">
        <w:rPr>
          <w:sz w:val="22"/>
        </w:rPr>
        <w:t xml:space="preserve">. To request this publication in an alternative format, please call </w:t>
      </w:r>
      <w:r w:rsidR="00264909" w:rsidRPr="00877F32">
        <w:rPr>
          <w:sz w:val="22"/>
        </w:rPr>
        <w:t xml:space="preserve">541 </w:t>
      </w:r>
      <w:r w:rsidR="00877F32" w:rsidRPr="00877F32">
        <w:rPr>
          <w:sz w:val="22"/>
        </w:rPr>
        <w:t>888 7402.</w:t>
      </w:r>
    </w:p>
    <w:p w14:paraId="050460BB" w14:textId="26DDC4B5" w:rsidR="00E32AE4" w:rsidRPr="001012D5" w:rsidRDefault="00293EDD" w:rsidP="001012D5">
      <w:pPr>
        <w:rPr>
          <w:sz w:val="22"/>
        </w:rPr>
      </w:pPr>
      <w:r w:rsidRPr="008F3E8B">
        <w:rPr>
          <w:sz w:val="22"/>
        </w:rPr>
        <w:br w:type="page"/>
      </w:r>
    </w:p>
    <w:p w14:paraId="24900A05" w14:textId="77777777" w:rsidR="0089695E" w:rsidRDefault="0089695E" w:rsidP="00293EDD">
      <w:pPr>
        <w:tabs>
          <w:tab w:val="right" w:leader="dot" w:pos="9360"/>
        </w:tabs>
        <w:suppressAutoHyphens/>
        <w:ind w:right="-360"/>
        <w:rPr>
          <w:b/>
          <w:sz w:val="22"/>
          <w:u w:val="single"/>
        </w:rPr>
      </w:pPr>
    </w:p>
    <w:p w14:paraId="44DD29F9" w14:textId="77777777" w:rsidR="0089695E" w:rsidRDefault="0089695E" w:rsidP="00293EDD">
      <w:pPr>
        <w:tabs>
          <w:tab w:val="right" w:leader="dot" w:pos="9360"/>
        </w:tabs>
        <w:suppressAutoHyphens/>
        <w:ind w:right="-360"/>
        <w:rPr>
          <w:b/>
          <w:sz w:val="22"/>
          <w:u w:val="single"/>
        </w:rPr>
      </w:pPr>
    </w:p>
    <w:p w14:paraId="73A00C39" w14:textId="77777777" w:rsidR="00E32AE4" w:rsidRDefault="00E32AE4" w:rsidP="00293EDD">
      <w:pPr>
        <w:tabs>
          <w:tab w:val="right" w:leader="dot" w:pos="9360"/>
        </w:tabs>
        <w:suppressAutoHyphens/>
        <w:ind w:right="-360"/>
        <w:rPr>
          <w:b/>
          <w:sz w:val="22"/>
          <w:u w:val="single"/>
        </w:rPr>
      </w:pPr>
    </w:p>
    <w:p w14:paraId="5E01CD95" w14:textId="77777777" w:rsidR="00E32AE4" w:rsidRDefault="00E32AE4" w:rsidP="00293EDD">
      <w:pPr>
        <w:tabs>
          <w:tab w:val="right" w:leader="dot" w:pos="9360"/>
        </w:tabs>
        <w:suppressAutoHyphens/>
        <w:ind w:right="-360"/>
        <w:rPr>
          <w:b/>
          <w:sz w:val="22"/>
          <w:u w:val="single"/>
        </w:rPr>
      </w:pPr>
    </w:p>
    <w:p w14:paraId="0638B61B" w14:textId="77777777" w:rsidR="0089695E" w:rsidRDefault="0089695E" w:rsidP="00293EDD">
      <w:pPr>
        <w:tabs>
          <w:tab w:val="right" w:leader="dot" w:pos="9360"/>
        </w:tabs>
        <w:suppressAutoHyphens/>
        <w:ind w:right="-360"/>
        <w:rPr>
          <w:b/>
          <w:sz w:val="22"/>
          <w:u w:val="single"/>
        </w:rPr>
      </w:pPr>
    </w:p>
    <w:p w14:paraId="48AEEFA4" w14:textId="77777777" w:rsidR="00293EDD" w:rsidRPr="008F3E8B" w:rsidRDefault="00293EDD" w:rsidP="00293EDD">
      <w:pPr>
        <w:tabs>
          <w:tab w:val="right" w:leader="dot" w:pos="9360"/>
        </w:tabs>
        <w:suppressAutoHyphens/>
        <w:ind w:right="-360"/>
        <w:rPr>
          <w:b/>
          <w:sz w:val="22"/>
          <w:u w:val="single"/>
        </w:rPr>
      </w:pPr>
      <w:r w:rsidRPr="008F3E8B">
        <w:rPr>
          <w:b/>
          <w:sz w:val="22"/>
          <w:u w:val="single"/>
        </w:rPr>
        <w:t>EXHIBITS</w:t>
      </w:r>
    </w:p>
    <w:p w14:paraId="7A2C4B81" w14:textId="77777777" w:rsidR="00293EDD" w:rsidRPr="008F3E8B" w:rsidRDefault="00293EDD" w:rsidP="00B32D0D">
      <w:pPr>
        <w:tabs>
          <w:tab w:val="left" w:pos="360"/>
          <w:tab w:val="left" w:pos="1440"/>
          <w:tab w:val="right" w:leader="dot" w:pos="9720"/>
        </w:tabs>
        <w:suppressAutoHyphens/>
        <w:ind w:right="-360"/>
        <w:rPr>
          <w:b/>
          <w:sz w:val="22"/>
        </w:rPr>
      </w:pPr>
    </w:p>
    <w:p w14:paraId="10598768" w14:textId="77777777" w:rsidR="007E3123" w:rsidRPr="008F3E8B" w:rsidRDefault="007E3123" w:rsidP="00293EDD">
      <w:pPr>
        <w:tabs>
          <w:tab w:val="left" w:pos="360"/>
          <w:tab w:val="left" w:pos="1080"/>
          <w:tab w:val="left" w:pos="1440"/>
          <w:tab w:val="right" w:leader="dot" w:pos="9720"/>
        </w:tabs>
        <w:suppressAutoHyphens/>
        <w:ind w:left="1080" w:right="-360" w:hanging="1080"/>
        <w:rPr>
          <w:b/>
          <w:iCs/>
          <w:sz w:val="22"/>
        </w:rPr>
      </w:pPr>
    </w:p>
    <w:p w14:paraId="55AC57DA" w14:textId="0901C501" w:rsidR="007E3123" w:rsidRDefault="007E3123" w:rsidP="007E3123">
      <w:pPr>
        <w:tabs>
          <w:tab w:val="left" w:pos="360"/>
          <w:tab w:val="left" w:pos="1440"/>
          <w:tab w:val="right" w:leader="dot" w:pos="9720"/>
        </w:tabs>
        <w:suppressAutoHyphens/>
        <w:ind w:left="1170" w:right="-360" w:hanging="1170"/>
        <w:rPr>
          <w:b/>
          <w:sz w:val="22"/>
        </w:rPr>
      </w:pPr>
      <w:r w:rsidRPr="008F3E8B">
        <w:rPr>
          <w:b/>
          <w:iCs/>
          <w:sz w:val="22"/>
        </w:rPr>
        <w:t>Exhibit A</w:t>
      </w:r>
      <w:r w:rsidR="009B646E">
        <w:rPr>
          <w:b/>
          <w:sz w:val="22"/>
        </w:rPr>
        <w:tab/>
      </w:r>
      <w:r w:rsidR="009B646E">
        <w:rPr>
          <w:b/>
          <w:sz w:val="22"/>
        </w:rPr>
        <w:tab/>
        <w:t xml:space="preserve">     </w:t>
      </w:r>
      <w:r w:rsidR="00C30E1B">
        <w:rPr>
          <w:b/>
          <w:sz w:val="22"/>
        </w:rPr>
        <w:t>Schematic Design</w:t>
      </w:r>
      <w:r w:rsidRPr="008F3E8B">
        <w:rPr>
          <w:b/>
          <w:sz w:val="22"/>
        </w:rPr>
        <w:t xml:space="preserve"> Documents </w:t>
      </w:r>
      <w:r w:rsidR="00C30E1B">
        <w:rPr>
          <w:b/>
          <w:sz w:val="22"/>
        </w:rPr>
        <w:t>80’x56’ Metal Building</w:t>
      </w:r>
    </w:p>
    <w:p w14:paraId="178F1DCF" w14:textId="77777777" w:rsidR="00C30E1B" w:rsidRDefault="00C30E1B" w:rsidP="007E3123">
      <w:pPr>
        <w:tabs>
          <w:tab w:val="left" w:pos="360"/>
          <w:tab w:val="left" w:pos="1440"/>
          <w:tab w:val="right" w:leader="dot" w:pos="9720"/>
        </w:tabs>
        <w:suppressAutoHyphens/>
        <w:ind w:left="1170" w:right="-360" w:hanging="1170"/>
        <w:rPr>
          <w:b/>
          <w:sz w:val="22"/>
        </w:rPr>
      </w:pPr>
    </w:p>
    <w:p w14:paraId="46132DFF" w14:textId="5F8F5C07" w:rsidR="00C30E1B" w:rsidRPr="008F3E8B" w:rsidRDefault="00C30E1B" w:rsidP="007E3123">
      <w:pPr>
        <w:tabs>
          <w:tab w:val="left" w:pos="360"/>
          <w:tab w:val="left" w:pos="1440"/>
          <w:tab w:val="right" w:leader="dot" w:pos="9720"/>
        </w:tabs>
        <w:suppressAutoHyphens/>
        <w:ind w:left="1170" w:right="-360" w:hanging="1170"/>
        <w:rPr>
          <w:b/>
          <w:sz w:val="22"/>
        </w:rPr>
      </w:pPr>
      <w:r>
        <w:rPr>
          <w:b/>
          <w:sz w:val="22"/>
        </w:rPr>
        <w:t>Exhibit B</w:t>
      </w:r>
      <w:r>
        <w:rPr>
          <w:b/>
          <w:sz w:val="22"/>
        </w:rPr>
        <w:tab/>
      </w:r>
      <w:r>
        <w:rPr>
          <w:b/>
          <w:sz w:val="22"/>
        </w:rPr>
        <w:tab/>
        <w:t xml:space="preserve">     Alternate Bid Option #1 Schematic Design Documents – 100’x56’ Metal Building</w:t>
      </w:r>
    </w:p>
    <w:p w14:paraId="28C94973" w14:textId="6557F6BB" w:rsidR="00293EDD" w:rsidRPr="008F3E8B" w:rsidRDefault="00293EDD" w:rsidP="00C30E1B">
      <w:pPr>
        <w:tabs>
          <w:tab w:val="left" w:pos="360"/>
          <w:tab w:val="left" w:pos="1080"/>
          <w:tab w:val="left" w:pos="1440"/>
          <w:tab w:val="right" w:leader="dot" w:pos="9720"/>
        </w:tabs>
        <w:suppressAutoHyphens/>
        <w:ind w:right="-360"/>
        <w:rPr>
          <w:b/>
          <w:iCs/>
          <w:sz w:val="22"/>
        </w:rPr>
      </w:pPr>
    </w:p>
    <w:p w14:paraId="4D137A9F" w14:textId="77777777" w:rsidR="00293EDD" w:rsidRPr="008F3E8B" w:rsidRDefault="00293EDD" w:rsidP="00293EDD">
      <w:pPr>
        <w:tabs>
          <w:tab w:val="left" w:pos="360"/>
          <w:tab w:val="left" w:pos="1080"/>
          <w:tab w:val="left" w:pos="1440"/>
          <w:tab w:val="right" w:leader="dot" w:pos="9720"/>
        </w:tabs>
        <w:suppressAutoHyphens/>
        <w:ind w:left="720" w:right="-360" w:hanging="720"/>
        <w:rPr>
          <w:b/>
          <w:sz w:val="22"/>
        </w:rPr>
      </w:pPr>
    </w:p>
    <w:p w14:paraId="7F54084A" w14:textId="08CE1B07" w:rsidR="00293EDD" w:rsidRDefault="00EF6D82" w:rsidP="00EF6D82">
      <w:pPr>
        <w:tabs>
          <w:tab w:val="left" w:pos="360"/>
          <w:tab w:val="right" w:leader="dot" w:pos="9720"/>
        </w:tabs>
        <w:suppressAutoHyphens/>
        <w:ind w:left="360" w:right="-360" w:hanging="360"/>
        <w:rPr>
          <w:b/>
          <w:iCs/>
          <w:sz w:val="22"/>
        </w:rPr>
      </w:pPr>
      <w:bookmarkStart w:id="1" w:name="_Hlk203551291"/>
      <w:r>
        <w:rPr>
          <w:b/>
          <w:iCs/>
          <w:sz w:val="22"/>
        </w:rPr>
        <w:t>Attachment A       Mandatory Requirements Checklist</w:t>
      </w:r>
    </w:p>
    <w:p w14:paraId="26BC6BC5" w14:textId="77777777" w:rsidR="00EF6D82" w:rsidRDefault="00EF6D82" w:rsidP="00293EDD">
      <w:pPr>
        <w:tabs>
          <w:tab w:val="left" w:pos="360"/>
          <w:tab w:val="left" w:pos="1440"/>
          <w:tab w:val="right" w:leader="dot" w:pos="9720"/>
        </w:tabs>
        <w:suppressAutoHyphens/>
        <w:ind w:left="360" w:right="-360" w:hanging="360"/>
        <w:rPr>
          <w:b/>
          <w:iCs/>
          <w:sz w:val="22"/>
        </w:rPr>
      </w:pPr>
    </w:p>
    <w:p w14:paraId="1BE493B1" w14:textId="47BFE5DC" w:rsidR="00EF6D82" w:rsidRPr="008F3E8B" w:rsidRDefault="00EF6D82" w:rsidP="00293EDD">
      <w:pPr>
        <w:tabs>
          <w:tab w:val="left" w:pos="360"/>
          <w:tab w:val="left" w:pos="1440"/>
          <w:tab w:val="right" w:leader="dot" w:pos="9720"/>
        </w:tabs>
        <w:suppressAutoHyphens/>
        <w:ind w:left="360" w:right="-360" w:hanging="360"/>
        <w:rPr>
          <w:b/>
          <w:iCs/>
          <w:color w:val="FF0000"/>
          <w:sz w:val="22"/>
        </w:rPr>
      </w:pPr>
      <w:r>
        <w:rPr>
          <w:b/>
          <w:iCs/>
          <w:sz w:val="22"/>
        </w:rPr>
        <w:t>Attachment B</w:t>
      </w:r>
      <w:r>
        <w:rPr>
          <w:b/>
          <w:iCs/>
          <w:sz w:val="22"/>
        </w:rPr>
        <w:tab/>
        <w:t xml:space="preserve">     Bid Response Form</w:t>
      </w:r>
    </w:p>
    <w:p w14:paraId="55CEF99D" w14:textId="77777777" w:rsidR="00293EDD" w:rsidRPr="008F3E8B" w:rsidRDefault="00293EDD" w:rsidP="00293EDD">
      <w:pPr>
        <w:tabs>
          <w:tab w:val="left" w:pos="360"/>
          <w:tab w:val="left" w:pos="1440"/>
          <w:tab w:val="right" w:leader="dot" w:pos="9720"/>
        </w:tabs>
        <w:suppressAutoHyphens/>
        <w:ind w:left="360" w:right="-360" w:hanging="360"/>
        <w:rPr>
          <w:b/>
          <w:iCs/>
          <w:sz w:val="22"/>
        </w:rPr>
      </w:pPr>
    </w:p>
    <w:p w14:paraId="5A027F87" w14:textId="75B431BC" w:rsidR="0089695E" w:rsidRDefault="00EF6D82"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r>
        <w:rPr>
          <w:rFonts w:ascii="Times New Roman" w:hAnsi="Times New Roman" w:cs="Times New Roman"/>
          <w:b/>
          <w:sz w:val="22"/>
        </w:rPr>
        <w:t>Attachment C       First-Tier Subcontractor Disclosure Form</w:t>
      </w:r>
    </w:p>
    <w:p w14:paraId="154A8C03" w14:textId="77777777" w:rsidR="00EF6D82" w:rsidRDefault="00EF6D82"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17E1614F" w14:textId="50473E8F" w:rsidR="00EF6D82" w:rsidRDefault="00EF6D82"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r>
        <w:rPr>
          <w:rFonts w:ascii="Times New Roman" w:hAnsi="Times New Roman" w:cs="Times New Roman"/>
          <w:b/>
          <w:sz w:val="22"/>
        </w:rPr>
        <w:t>Attachment D       Alternative Proposal Submission Form</w:t>
      </w:r>
    </w:p>
    <w:p w14:paraId="2CE34AC4"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26B80A2F" w14:textId="344F0F97" w:rsidR="0089695E" w:rsidRDefault="00EF6D82"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r>
        <w:rPr>
          <w:rFonts w:ascii="Times New Roman" w:hAnsi="Times New Roman" w:cs="Times New Roman"/>
          <w:b/>
          <w:sz w:val="22"/>
        </w:rPr>
        <w:t>Attachment E       Related Acts Requirements</w:t>
      </w:r>
    </w:p>
    <w:p w14:paraId="5A69AD10" w14:textId="77777777" w:rsidR="00EF6D82" w:rsidRDefault="00EF6D82"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47EF4E03" w14:textId="517C45D7" w:rsidR="00EF6D82" w:rsidRDefault="00EF6D82"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r>
        <w:rPr>
          <w:rFonts w:ascii="Times New Roman" w:hAnsi="Times New Roman" w:cs="Times New Roman"/>
          <w:b/>
          <w:sz w:val="22"/>
        </w:rPr>
        <w:t>Attachment F       Sample Agreement and General Conditions</w:t>
      </w:r>
    </w:p>
    <w:bookmarkEnd w:id="1"/>
    <w:p w14:paraId="7D6B83C3"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20AAD61D"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54E4DD31"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6B0685A7"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7442443C"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2D40B9A5"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271EAE8F"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5F1B5F97" w14:textId="77777777" w:rsidR="0089695E" w:rsidRDefault="0089695E"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382F142C" w14:textId="77777777" w:rsidR="00F33EA9" w:rsidRDefault="00F33EA9" w:rsidP="00E302E7">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b/>
          <w:sz w:val="22"/>
        </w:rPr>
      </w:pPr>
    </w:p>
    <w:p w14:paraId="0125C08B" w14:textId="77777777" w:rsidR="00AD12EE" w:rsidRPr="008F3E8B" w:rsidRDefault="00AD12EE" w:rsidP="00F05C02">
      <w:pPr>
        <w:pStyle w:val="BodyTextIndent2"/>
        <w:tabs>
          <w:tab w:val="clear" w:pos="360"/>
          <w:tab w:val="clear" w:pos="720"/>
          <w:tab w:val="left" w:pos="-360"/>
          <w:tab w:val="left" w:pos="0"/>
          <w:tab w:val="left" w:pos="9360"/>
          <w:tab w:val="left" w:pos="10080"/>
          <w:tab w:val="left" w:pos="10800"/>
        </w:tabs>
        <w:ind w:left="0" w:firstLine="0"/>
        <w:rPr>
          <w:rFonts w:ascii="Times New Roman" w:hAnsi="Times New Roman" w:cs="Times New Roman"/>
          <w:sz w:val="22"/>
        </w:rPr>
        <w:sectPr w:rsidR="00AD12EE" w:rsidRPr="008F3E8B" w:rsidSect="00854DCC">
          <w:pgSz w:w="12240" w:h="15840" w:code="1"/>
          <w:pgMar w:top="1080" w:right="720" w:bottom="1080" w:left="720" w:header="720" w:footer="720" w:gutter="0"/>
          <w:cols w:space="720"/>
          <w:docGrid w:linePitch="360"/>
        </w:sectPr>
      </w:pPr>
    </w:p>
    <w:p w14:paraId="250A7E44" w14:textId="77777777" w:rsidR="00672EC8" w:rsidRDefault="00456BC4" w:rsidP="00005CA2">
      <w:pPr>
        <w:pStyle w:val="Heading1"/>
        <w:numPr>
          <w:ilvl w:val="0"/>
          <w:numId w:val="14"/>
        </w:numPr>
        <w:spacing w:before="0"/>
      </w:pPr>
      <w:r>
        <w:lastRenderedPageBreak/>
        <w:t>General Information</w:t>
      </w:r>
    </w:p>
    <w:p w14:paraId="262AA0E1" w14:textId="2FCD343E" w:rsidR="00E31053" w:rsidRPr="00FD1952" w:rsidRDefault="00E31053" w:rsidP="00DD01F3">
      <w:pPr>
        <w:pStyle w:val="Heading1"/>
        <w:numPr>
          <w:ilvl w:val="1"/>
          <w:numId w:val="14"/>
        </w:numPr>
        <w:spacing w:after="0"/>
        <w:ind w:left="900" w:hanging="540"/>
        <w:rPr>
          <w:u w:val="none"/>
        </w:rPr>
      </w:pPr>
      <w:r w:rsidRPr="00FD1952">
        <w:rPr>
          <w:u w:val="none"/>
        </w:rPr>
        <w:t>Accessing the Campus</w:t>
      </w:r>
      <w:r w:rsidR="00456BC4" w:rsidRPr="00FD1952">
        <w:rPr>
          <w:u w:val="none"/>
        </w:rPr>
        <w:t>.</w:t>
      </w:r>
    </w:p>
    <w:p w14:paraId="33D51051" w14:textId="1F34CBD0" w:rsidR="00824106" w:rsidRDefault="00E31053" w:rsidP="00DD01F3">
      <w:pPr>
        <w:tabs>
          <w:tab w:val="left" w:pos="720"/>
          <w:tab w:val="left" w:pos="1440"/>
          <w:tab w:val="center" w:pos="4680"/>
        </w:tabs>
        <w:ind w:left="900"/>
        <w:rPr>
          <w:sz w:val="22"/>
        </w:rPr>
      </w:pPr>
      <w:r w:rsidRPr="008F3E8B">
        <w:rPr>
          <w:sz w:val="22"/>
        </w:rPr>
        <w:t xml:space="preserve">See Map </w:t>
      </w:r>
      <w:r w:rsidR="00EF6D82">
        <w:rPr>
          <w:sz w:val="22"/>
        </w:rPr>
        <w:t>at</w:t>
      </w:r>
      <w:r w:rsidR="00EF6D82">
        <w:t xml:space="preserve"> </w:t>
      </w:r>
      <w:hyperlink r:id="rId21" w:history="1">
        <w:r w:rsidR="00EF6D82" w:rsidRPr="00EF6D82">
          <w:rPr>
            <w:rStyle w:val="Hyperlink"/>
            <w:sz w:val="22"/>
            <w:szCs w:val="22"/>
          </w:rPr>
          <w:t>https://www.socc.edu/wp-content/uploads/2023/01/Coos-Campus-Map-2023-Final.pdf</w:t>
        </w:r>
      </w:hyperlink>
      <w:r w:rsidR="00EF6D82">
        <w:t xml:space="preserve"> </w:t>
      </w:r>
      <w:r w:rsidR="00824106" w:rsidRPr="008F3E8B">
        <w:rPr>
          <w:sz w:val="22"/>
        </w:rPr>
        <w:t>, for location to submit Bids.</w:t>
      </w:r>
    </w:p>
    <w:p w14:paraId="50C10921" w14:textId="77777777" w:rsidR="00C16676" w:rsidRPr="008F3E8B" w:rsidRDefault="00C16676" w:rsidP="00412B03">
      <w:pPr>
        <w:tabs>
          <w:tab w:val="left" w:pos="720"/>
          <w:tab w:val="left" w:pos="1440"/>
          <w:tab w:val="center" w:pos="4680"/>
        </w:tabs>
        <w:ind w:left="900"/>
        <w:rPr>
          <w:sz w:val="22"/>
        </w:rPr>
      </w:pPr>
    </w:p>
    <w:p w14:paraId="1908ED69" w14:textId="31939C5F" w:rsidR="00E31053" w:rsidRDefault="00E31053" w:rsidP="00412B03">
      <w:pPr>
        <w:tabs>
          <w:tab w:val="left" w:pos="4500"/>
        </w:tabs>
        <w:ind w:left="900" w:right="-630"/>
        <w:rPr>
          <w:sz w:val="22"/>
        </w:rPr>
      </w:pPr>
      <w:r w:rsidRPr="008F3E8B">
        <w:rPr>
          <w:sz w:val="22"/>
        </w:rPr>
        <w:t xml:space="preserve">Visitors may </w:t>
      </w:r>
      <w:r w:rsidR="00824106" w:rsidRPr="008F3E8B">
        <w:rPr>
          <w:sz w:val="22"/>
        </w:rPr>
        <w:t xml:space="preserve">park in any spot in any lot in the slots marked with </w:t>
      </w:r>
      <w:r w:rsidR="00EF6D82">
        <w:rPr>
          <w:sz w:val="22"/>
        </w:rPr>
        <w:t>white</w:t>
      </w:r>
      <w:r w:rsidR="00824106" w:rsidRPr="008F3E8B">
        <w:rPr>
          <w:sz w:val="22"/>
        </w:rPr>
        <w:t xml:space="preserve"> paint.  No</w:t>
      </w:r>
      <w:r w:rsidRPr="008F3E8B">
        <w:rPr>
          <w:sz w:val="22"/>
        </w:rPr>
        <w:t xml:space="preserve"> parking permits </w:t>
      </w:r>
      <w:r w:rsidR="00824106" w:rsidRPr="008F3E8B">
        <w:rPr>
          <w:sz w:val="22"/>
        </w:rPr>
        <w:t xml:space="preserve">are required.  The </w:t>
      </w:r>
      <w:r w:rsidR="00EF6D82">
        <w:rPr>
          <w:sz w:val="22"/>
        </w:rPr>
        <w:t>spots located in SWOCC Parking Lot #2</w:t>
      </w:r>
      <w:r w:rsidR="00824106" w:rsidRPr="008F3E8B">
        <w:rPr>
          <w:sz w:val="22"/>
        </w:rPr>
        <w:t xml:space="preserve"> are the closest to the P</w:t>
      </w:r>
      <w:r w:rsidR="00EF6D82">
        <w:rPr>
          <w:sz w:val="22"/>
        </w:rPr>
        <w:t>rocurement</w:t>
      </w:r>
      <w:r w:rsidR="00824106" w:rsidRPr="008F3E8B">
        <w:rPr>
          <w:sz w:val="22"/>
        </w:rPr>
        <w:t xml:space="preserve"> Office and </w:t>
      </w:r>
      <w:r w:rsidR="00EF6D82">
        <w:rPr>
          <w:sz w:val="22"/>
        </w:rPr>
        <w:t>Tioga Hall</w:t>
      </w:r>
      <w:r w:rsidR="00824106" w:rsidRPr="008F3E8B">
        <w:rPr>
          <w:sz w:val="22"/>
        </w:rPr>
        <w:t>.</w:t>
      </w:r>
    </w:p>
    <w:p w14:paraId="3179C194" w14:textId="7286E79F" w:rsidR="00DC5C66" w:rsidRPr="00C16676" w:rsidRDefault="00DC5C66" w:rsidP="00F60DE8">
      <w:pPr>
        <w:tabs>
          <w:tab w:val="left" w:pos="4500"/>
        </w:tabs>
        <w:ind w:left="810" w:right="-630"/>
        <w:rPr>
          <w:b/>
          <w:color w:val="000000"/>
          <w:sz w:val="22"/>
        </w:rPr>
      </w:pPr>
    </w:p>
    <w:p w14:paraId="06889776" w14:textId="53DCA157" w:rsidR="00CB7DA5" w:rsidRDefault="00CB7DA5" w:rsidP="00412B03">
      <w:pPr>
        <w:pStyle w:val="Heading2"/>
        <w:ind w:left="900" w:hanging="540"/>
      </w:pPr>
      <w:r w:rsidRPr="008F3E8B">
        <w:t>Definitions of Key Words</w:t>
      </w:r>
    </w:p>
    <w:p w14:paraId="79910A16" w14:textId="51B7B763" w:rsidR="00EF6D82" w:rsidRDefault="00EF6D82" w:rsidP="00412B03">
      <w:pPr>
        <w:ind w:left="900"/>
        <w:rPr>
          <w:sz w:val="22"/>
          <w:szCs w:val="22"/>
        </w:rPr>
      </w:pPr>
      <w:r>
        <w:t>The term “</w:t>
      </w:r>
      <w:r w:rsidRPr="00836337">
        <w:rPr>
          <w:sz w:val="22"/>
          <w:szCs w:val="22"/>
        </w:rPr>
        <w:t xml:space="preserve">College” throughout this solicitation means Southwestern Oregon Community College, and term “Bidder”, “Offeror” or “Respondent” means </w:t>
      </w:r>
      <w:r w:rsidR="00836337" w:rsidRPr="00836337">
        <w:rPr>
          <w:sz w:val="22"/>
          <w:szCs w:val="22"/>
        </w:rPr>
        <w:t xml:space="preserve">the Person or Firm that submits an offer in response to this solicitation. </w:t>
      </w:r>
    </w:p>
    <w:p w14:paraId="649971FD" w14:textId="77777777" w:rsidR="00836337" w:rsidRPr="00EF6D82" w:rsidRDefault="00836337" w:rsidP="00412B03">
      <w:pPr>
        <w:ind w:left="900"/>
      </w:pPr>
    </w:p>
    <w:p w14:paraId="412733D4" w14:textId="77777777" w:rsidR="00CB7DA5" w:rsidRPr="008F3E8B" w:rsidRDefault="00CB7DA5" w:rsidP="00412B03">
      <w:pPr>
        <w:pStyle w:val="BodyTextIndent"/>
        <w:spacing w:after="0"/>
        <w:ind w:left="900"/>
        <w:rPr>
          <w:i/>
          <w:iCs/>
          <w:sz w:val="22"/>
        </w:rPr>
      </w:pPr>
      <w:r w:rsidRPr="008F3E8B">
        <w:rPr>
          <w:iCs/>
          <w:sz w:val="22"/>
        </w:rPr>
        <w:t>“Shall” and/or “Must:”</w:t>
      </w:r>
      <w:r w:rsidRPr="008F3E8B">
        <w:rPr>
          <w:i/>
          <w:iCs/>
          <w:sz w:val="22"/>
        </w:rPr>
        <w:t xml:space="preserve"> </w:t>
      </w:r>
      <w:r w:rsidRPr="008F3E8B">
        <w:rPr>
          <w:iCs/>
          <w:sz w:val="22"/>
        </w:rPr>
        <w:t>Indicates a mandatory requirement. Failure to meet these mandatory requirements may result</w:t>
      </w:r>
      <w:r w:rsidR="00544879" w:rsidRPr="008F3E8B">
        <w:rPr>
          <w:iCs/>
          <w:sz w:val="22"/>
        </w:rPr>
        <w:t xml:space="preserve"> in the rejection of a Bid</w:t>
      </w:r>
      <w:r w:rsidRPr="008F3E8B">
        <w:rPr>
          <w:iCs/>
          <w:sz w:val="22"/>
        </w:rPr>
        <w:t xml:space="preserve"> as non-responsive</w:t>
      </w:r>
      <w:r w:rsidRPr="008F3E8B">
        <w:rPr>
          <w:i/>
          <w:iCs/>
          <w:sz w:val="22"/>
        </w:rPr>
        <w:t>.</w:t>
      </w:r>
    </w:p>
    <w:p w14:paraId="17FC1B11" w14:textId="77777777" w:rsidR="00CB7DA5" w:rsidRPr="008F3E8B" w:rsidRDefault="00CB7DA5" w:rsidP="00412B03">
      <w:pPr>
        <w:pStyle w:val="BodyTextIndent"/>
        <w:spacing w:after="0"/>
        <w:ind w:left="900"/>
        <w:rPr>
          <w:i/>
          <w:iCs/>
          <w:sz w:val="22"/>
        </w:rPr>
      </w:pPr>
    </w:p>
    <w:p w14:paraId="3DA726DB" w14:textId="77777777" w:rsidR="00CB7DA5" w:rsidRPr="008F3E8B" w:rsidRDefault="00CB7DA5" w:rsidP="00412B03">
      <w:pPr>
        <w:pStyle w:val="BodyTextIndent"/>
        <w:spacing w:after="0"/>
        <w:ind w:left="900"/>
        <w:rPr>
          <w:iCs/>
          <w:sz w:val="22"/>
        </w:rPr>
      </w:pPr>
      <w:r w:rsidRPr="008F3E8B">
        <w:rPr>
          <w:iCs/>
          <w:sz w:val="22"/>
        </w:rPr>
        <w:t xml:space="preserve">“Should” indicates something that is recommended but not required. If the </w:t>
      </w:r>
      <w:r w:rsidR="00544879" w:rsidRPr="008F3E8B">
        <w:rPr>
          <w:iCs/>
          <w:sz w:val="22"/>
        </w:rPr>
        <w:t>Bidder</w:t>
      </w:r>
      <w:r w:rsidRPr="008F3E8B">
        <w:rPr>
          <w:iCs/>
          <w:sz w:val="22"/>
        </w:rPr>
        <w:t xml:space="preserve"> fails to provide recommended information, the College may, at its sole option, ask the </w:t>
      </w:r>
      <w:r w:rsidR="00544879" w:rsidRPr="008F3E8B">
        <w:rPr>
          <w:iCs/>
          <w:sz w:val="22"/>
        </w:rPr>
        <w:t>Bidder</w:t>
      </w:r>
      <w:r w:rsidRPr="008F3E8B">
        <w:rPr>
          <w:iCs/>
          <w:sz w:val="22"/>
        </w:rPr>
        <w:t xml:space="preserve"> to provide the infor</w:t>
      </w:r>
      <w:r w:rsidR="00544879" w:rsidRPr="008F3E8B">
        <w:rPr>
          <w:iCs/>
          <w:sz w:val="22"/>
        </w:rPr>
        <w:t>mation or evaluate the Bid</w:t>
      </w:r>
      <w:r w:rsidRPr="008F3E8B">
        <w:rPr>
          <w:iCs/>
          <w:sz w:val="22"/>
        </w:rPr>
        <w:t xml:space="preserve"> without the information.</w:t>
      </w:r>
    </w:p>
    <w:p w14:paraId="508A6491" w14:textId="77777777" w:rsidR="00CB7DA5" w:rsidRPr="008F3E8B" w:rsidRDefault="00CB7DA5" w:rsidP="00412B03">
      <w:pPr>
        <w:pStyle w:val="BodyTextIndent"/>
        <w:spacing w:after="0"/>
        <w:ind w:left="900"/>
        <w:rPr>
          <w:iCs/>
          <w:sz w:val="22"/>
        </w:rPr>
      </w:pPr>
    </w:p>
    <w:p w14:paraId="6840F3AD" w14:textId="77777777" w:rsidR="00CB7DA5" w:rsidRPr="008F3E8B" w:rsidRDefault="00CB7DA5" w:rsidP="00412B03">
      <w:pPr>
        <w:pStyle w:val="BodyTextIndent"/>
        <w:spacing w:after="0"/>
        <w:ind w:left="900"/>
        <w:rPr>
          <w:iCs/>
          <w:sz w:val="22"/>
        </w:rPr>
      </w:pPr>
      <w:r w:rsidRPr="008F3E8B">
        <w:rPr>
          <w:iCs/>
          <w:sz w:val="22"/>
        </w:rPr>
        <w:t>“May” indicates something that is not mandatory but permissible—not essential for consideration or award.</w:t>
      </w:r>
    </w:p>
    <w:p w14:paraId="1ED12E5C" w14:textId="77777777" w:rsidR="00CB7DA5" w:rsidRPr="008F3E8B" w:rsidRDefault="00CB7DA5" w:rsidP="002B64B1">
      <w:pPr>
        <w:rPr>
          <w:b/>
          <w:sz w:val="22"/>
        </w:rPr>
      </w:pPr>
    </w:p>
    <w:p w14:paraId="59EC3239" w14:textId="77777777" w:rsidR="00187907" w:rsidRPr="008F3E8B" w:rsidRDefault="00187907" w:rsidP="00412B03">
      <w:pPr>
        <w:pStyle w:val="Heading2"/>
        <w:ind w:left="900" w:hanging="540"/>
      </w:pPr>
      <w:r w:rsidRPr="008F3E8B">
        <w:t>Prohibited Contact</w:t>
      </w:r>
    </w:p>
    <w:p w14:paraId="554F9464" w14:textId="77777777" w:rsidR="00187907" w:rsidRPr="00005CA2" w:rsidRDefault="00187907" w:rsidP="00412B03">
      <w:pPr>
        <w:pStyle w:val="Heading3"/>
        <w:ind w:left="1440" w:hanging="540"/>
        <w:rPr>
          <w:b w:val="0"/>
          <w:bCs/>
        </w:rPr>
      </w:pPr>
      <w:r w:rsidRPr="008F3E8B">
        <w:t xml:space="preserve">Officials not to </w:t>
      </w:r>
      <w:r w:rsidR="00F6512D" w:rsidRPr="008F3E8B">
        <w:t xml:space="preserve">benefit. </w:t>
      </w:r>
      <w:r w:rsidR="00F6512D" w:rsidRPr="00005CA2">
        <w:rPr>
          <w:b w:val="0"/>
          <w:bCs/>
        </w:rPr>
        <w:t>No person submitting a</w:t>
      </w:r>
      <w:r w:rsidRPr="00005CA2">
        <w:rPr>
          <w:b w:val="0"/>
          <w:bCs/>
        </w:rPr>
        <w:t xml:space="preserve"> </w:t>
      </w:r>
      <w:r w:rsidR="00544879" w:rsidRPr="00005CA2">
        <w:rPr>
          <w:b w:val="0"/>
          <w:bCs/>
        </w:rPr>
        <w:t>Bid</w:t>
      </w:r>
      <w:r w:rsidR="00F6512D" w:rsidRPr="00005CA2">
        <w:rPr>
          <w:b w:val="0"/>
          <w:bCs/>
        </w:rPr>
        <w:t xml:space="preserve"> and no person on behalf of a</w:t>
      </w:r>
      <w:r w:rsidRPr="00005CA2">
        <w:rPr>
          <w:b w:val="0"/>
          <w:bCs/>
        </w:rPr>
        <w:t xml:space="preserve"> </w:t>
      </w:r>
      <w:r w:rsidR="00544879" w:rsidRPr="00005CA2">
        <w:rPr>
          <w:b w:val="0"/>
          <w:bCs/>
        </w:rPr>
        <w:t>Bidder</w:t>
      </w:r>
      <w:r w:rsidRPr="00005CA2">
        <w:rPr>
          <w:b w:val="0"/>
          <w:bCs/>
        </w:rPr>
        <w:t xml:space="preserve"> shall give or promise anything of value to any person who is a public official, an employee of the </w:t>
      </w:r>
      <w:r w:rsidR="00544879" w:rsidRPr="00005CA2">
        <w:rPr>
          <w:b w:val="0"/>
          <w:bCs/>
        </w:rPr>
        <w:t>College</w:t>
      </w:r>
      <w:r w:rsidRPr="00005CA2">
        <w:rPr>
          <w:b w:val="0"/>
          <w:bCs/>
        </w:rPr>
        <w:t xml:space="preserve">, a member of its governing body, or a member of any evaluation committee to obtain information or to influence or attempt to influence the decision of that person on anything pertaining to this ITB or any subsequent </w:t>
      </w:r>
      <w:r w:rsidR="00A656F1" w:rsidRPr="00005CA2">
        <w:rPr>
          <w:b w:val="0"/>
          <w:bCs/>
        </w:rPr>
        <w:t>Contract or S</w:t>
      </w:r>
      <w:r w:rsidRPr="00005CA2">
        <w:rPr>
          <w:b w:val="0"/>
          <w:bCs/>
        </w:rPr>
        <w:t>ubcontract.</w:t>
      </w:r>
    </w:p>
    <w:p w14:paraId="68FC9871" w14:textId="77777777" w:rsidR="00187907" w:rsidRPr="008F3E8B" w:rsidRDefault="00187907" w:rsidP="00187907">
      <w:pPr>
        <w:rPr>
          <w:sz w:val="22"/>
        </w:rPr>
      </w:pPr>
    </w:p>
    <w:p w14:paraId="3D711845" w14:textId="77777777" w:rsidR="00187907" w:rsidRPr="00005CA2" w:rsidRDefault="00187907" w:rsidP="00412B03">
      <w:pPr>
        <w:pStyle w:val="Heading3"/>
        <w:ind w:left="1440" w:hanging="540"/>
        <w:rPr>
          <w:b w:val="0"/>
          <w:bCs/>
        </w:rPr>
      </w:pPr>
      <w:r w:rsidRPr="008F3E8B">
        <w:t>Kickback</w:t>
      </w:r>
      <w:r w:rsidR="00F6512D" w:rsidRPr="008F3E8B">
        <w:t xml:space="preserve">s prohibited. </w:t>
      </w:r>
      <w:r w:rsidR="00F6512D" w:rsidRPr="00005CA2">
        <w:rPr>
          <w:b w:val="0"/>
          <w:bCs/>
        </w:rPr>
        <w:t>No person being a</w:t>
      </w:r>
      <w:r w:rsidRPr="00005CA2">
        <w:rPr>
          <w:b w:val="0"/>
          <w:bCs/>
        </w:rPr>
        <w:t xml:space="preserve"> </w:t>
      </w:r>
      <w:r w:rsidR="00544879" w:rsidRPr="00005CA2">
        <w:rPr>
          <w:b w:val="0"/>
          <w:bCs/>
        </w:rPr>
        <w:t>Bidder</w:t>
      </w:r>
      <w:r w:rsidRPr="00005CA2">
        <w:rPr>
          <w:b w:val="0"/>
          <w:bCs/>
        </w:rPr>
        <w:t xml:space="preserve"> under this ITB or a bidder or proposer on any subsequent </w:t>
      </w:r>
      <w:r w:rsidR="00A656F1" w:rsidRPr="00005CA2">
        <w:rPr>
          <w:b w:val="0"/>
          <w:bCs/>
        </w:rPr>
        <w:t>Contract</w:t>
      </w:r>
      <w:r w:rsidRPr="00005CA2">
        <w:rPr>
          <w:b w:val="0"/>
          <w:bCs/>
        </w:rPr>
        <w:t xml:space="preserve"> or an officer, employee or agent of either shall require any kickback, fee, rebate, deduction or payment from any person to be considered as an employee, subcontractor, supplier, service provider or consultant unless the requirement be authorized by law and the amount duly recorded and paid over to the College or the person or entity entitled to receive it.</w:t>
      </w:r>
    </w:p>
    <w:p w14:paraId="36BCD427" w14:textId="77777777" w:rsidR="00854DCC" w:rsidRDefault="00854DCC" w:rsidP="00412B03">
      <w:pPr>
        <w:ind w:left="720"/>
        <w:rPr>
          <w:sz w:val="22"/>
        </w:rPr>
      </w:pPr>
    </w:p>
    <w:p w14:paraId="0523A1C8" w14:textId="77777777" w:rsidR="00187907" w:rsidRPr="00005CA2" w:rsidRDefault="00187907" w:rsidP="00412B03">
      <w:pPr>
        <w:pStyle w:val="Heading3"/>
        <w:ind w:left="1440" w:hanging="540"/>
        <w:rPr>
          <w:b w:val="0"/>
          <w:bCs/>
        </w:rPr>
      </w:pPr>
      <w:r w:rsidRPr="008F3E8B">
        <w:t xml:space="preserve">Contingent fees prohibited. </w:t>
      </w:r>
      <w:r w:rsidRPr="00005CA2">
        <w:rPr>
          <w:b w:val="0"/>
          <w:bCs/>
        </w:rPr>
        <w:t xml:space="preserve">No </w:t>
      </w:r>
      <w:r w:rsidR="00544879" w:rsidRPr="00005CA2">
        <w:rPr>
          <w:b w:val="0"/>
          <w:bCs/>
        </w:rPr>
        <w:t>Bidder</w:t>
      </w:r>
      <w:r w:rsidRPr="00005CA2">
        <w:rPr>
          <w:b w:val="0"/>
          <w:bCs/>
        </w:rPr>
        <w:t xml:space="preserve"> shall pay or give to any person or entity anything of value for work done on or in connection with the response to this ITB contingent upon the </w:t>
      </w:r>
      <w:r w:rsidR="00544879" w:rsidRPr="00005CA2">
        <w:rPr>
          <w:b w:val="0"/>
          <w:bCs/>
        </w:rPr>
        <w:t>Bidder</w:t>
      </w:r>
      <w:r w:rsidRPr="00005CA2">
        <w:rPr>
          <w:b w:val="0"/>
          <w:bCs/>
        </w:rPr>
        <w:t xml:space="preserve"> being selected to proceed to the next step of this procurement.</w:t>
      </w:r>
    </w:p>
    <w:p w14:paraId="43021F51" w14:textId="77777777" w:rsidR="00187907" w:rsidRPr="00005CA2" w:rsidRDefault="00187907" w:rsidP="00412B03">
      <w:pPr>
        <w:ind w:left="720"/>
        <w:rPr>
          <w:bCs/>
          <w:sz w:val="22"/>
        </w:rPr>
      </w:pPr>
    </w:p>
    <w:p w14:paraId="773AC2E4" w14:textId="53095284" w:rsidR="00854DCC" w:rsidRPr="00005CA2" w:rsidRDefault="00F6512D" w:rsidP="00412B03">
      <w:pPr>
        <w:ind w:left="1440"/>
        <w:rPr>
          <w:sz w:val="22"/>
        </w:rPr>
      </w:pPr>
      <w:r w:rsidRPr="00005CA2">
        <w:rPr>
          <w:bCs/>
          <w:sz w:val="22"/>
        </w:rPr>
        <w:t>Submission of a</w:t>
      </w:r>
      <w:r w:rsidR="00187907" w:rsidRPr="00005CA2">
        <w:rPr>
          <w:bCs/>
          <w:sz w:val="22"/>
        </w:rPr>
        <w:t xml:space="preserve"> </w:t>
      </w:r>
      <w:r w:rsidR="00544879" w:rsidRPr="00005CA2">
        <w:rPr>
          <w:bCs/>
          <w:sz w:val="22"/>
        </w:rPr>
        <w:t>Bid</w:t>
      </w:r>
      <w:r w:rsidR="00187907" w:rsidRPr="00005CA2">
        <w:rPr>
          <w:bCs/>
          <w:sz w:val="22"/>
        </w:rPr>
        <w:t xml:space="preserve"> is a representation by the </w:t>
      </w:r>
      <w:r w:rsidR="00544879" w:rsidRPr="00005CA2">
        <w:rPr>
          <w:bCs/>
          <w:sz w:val="22"/>
        </w:rPr>
        <w:t>Bidder</w:t>
      </w:r>
      <w:r w:rsidR="00187907" w:rsidRPr="00005CA2">
        <w:rPr>
          <w:bCs/>
          <w:sz w:val="22"/>
        </w:rPr>
        <w:t xml:space="preserve"> that the </w:t>
      </w:r>
      <w:r w:rsidR="00544879" w:rsidRPr="00005CA2">
        <w:rPr>
          <w:bCs/>
          <w:sz w:val="22"/>
        </w:rPr>
        <w:t>Bidder</w:t>
      </w:r>
      <w:r w:rsidR="00187907" w:rsidRPr="00005CA2">
        <w:rPr>
          <w:bCs/>
          <w:sz w:val="22"/>
        </w:rPr>
        <w:t xml:space="preserve"> has not and will</w:t>
      </w:r>
      <w:r w:rsidR="00187907" w:rsidRPr="008F3E8B">
        <w:rPr>
          <w:sz w:val="22"/>
        </w:rPr>
        <w:t xml:space="preserve"> not engage in the conduct prohibited.</w:t>
      </w:r>
    </w:p>
    <w:p w14:paraId="24538EB4" w14:textId="77777777" w:rsidR="00854DCC" w:rsidRDefault="00854DCC" w:rsidP="00240F18">
      <w:pPr>
        <w:rPr>
          <w:b/>
          <w:sz w:val="22"/>
        </w:rPr>
      </w:pPr>
    </w:p>
    <w:p w14:paraId="075BA49D" w14:textId="3095176D" w:rsidR="009C5461" w:rsidRPr="00005CA2" w:rsidRDefault="009C5461" w:rsidP="00412B03">
      <w:pPr>
        <w:pStyle w:val="Heading2"/>
        <w:ind w:left="900" w:hanging="540"/>
        <w:rPr>
          <w:b w:val="0"/>
          <w:bCs/>
        </w:rPr>
      </w:pPr>
      <w:r w:rsidRPr="008F3E8B">
        <w:t>Form</w:t>
      </w:r>
      <w:r w:rsidR="00487769" w:rsidRPr="008F3E8B">
        <w:t>at</w:t>
      </w:r>
      <w:r w:rsidRPr="008F3E8B">
        <w:t xml:space="preserve"> of </w:t>
      </w:r>
      <w:r w:rsidR="000071BC" w:rsidRPr="008F3E8B">
        <w:t>Bid</w:t>
      </w:r>
      <w:r w:rsidR="00005CA2">
        <w:t>.</w:t>
      </w:r>
      <w:r w:rsidR="000071BC" w:rsidRPr="008F3E8B">
        <w:t xml:space="preserve"> </w:t>
      </w:r>
      <w:r w:rsidR="00824106" w:rsidRPr="00005CA2">
        <w:rPr>
          <w:b w:val="0"/>
          <w:bCs/>
        </w:rPr>
        <w:t>Bids</w:t>
      </w:r>
      <w:r w:rsidRPr="00005CA2">
        <w:rPr>
          <w:b w:val="0"/>
          <w:bCs/>
        </w:rPr>
        <w:t xml:space="preserve"> should be prepared simply and economically, providing a straightforward, concise description of the </w:t>
      </w:r>
      <w:r w:rsidR="00544879" w:rsidRPr="00005CA2">
        <w:rPr>
          <w:b w:val="0"/>
          <w:bCs/>
        </w:rPr>
        <w:t>Bidder</w:t>
      </w:r>
      <w:r w:rsidR="000071BC" w:rsidRPr="00005CA2">
        <w:rPr>
          <w:b w:val="0"/>
          <w:bCs/>
        </w:rPr>
        <w:t>’s</w:t>
      </w:r>
      <w:r w:rsidRPr="00005CA2">
        <w:rPr>
          <w:b w:val="0"/>
          <w:bCs/>
        </w:rPr>
        <w:t xml:space="preserve"> capabilities to satisfy the requirements of the </w:t>
      </w:r>
      <w:r w:rsidR="000071BC" w:rsidRPr="00005CA2">
        <w:rPr>
          <w:b w:val="0"/>
          <w:bCs/>
        </w:rPr>
        <w:t>ITB</w:t>
      </w:r>
      <w:r w:rsidRPr="00005CA2">
        <w:rPr>
          <w:b w:val="0"/>
          <w:bCs/>
        </w:rPr>
        <w:t xml:space="preserve">. </w:t>
      </w:r>
      <w:r w:rsidR="009A7F87" w:rsidRPr="00005CA2">
        <w:rPr>
          <w:b w:val="0"/>
          <w:bCs/>
        </w:rPr>
        <w:t xml:space="preserve">All materials should be secured by binding or insertion in a notebook. </w:t>
      </w:r>
      <w:r w:rsidRPr="00005CA2">
        <w:rPr>
          <w:b w:val="0"/>
          <w:bCs/>
        </w:rPr>
        <w:t xml:space="preserve">Emphasis should be on </w:t>
      </w:r>
      <w:r w:rsidRPr="00005CA2">
        <w:rPr>
          <w:b w:val="0"/>
          <w:bCs/>
          <w:color w:val="000000"/>
        </w:rPr>
        <w:t>completeness</w:t>
      </w:r>
      <w:r w:rsidR="00487769" w:rsidRPr="00005CA2">
        <w:rPr>
          <w:b w:val="0"/>
          <w:bCs/>
          <w:color w:val="000000"/>
        </w:rPr>
        <w:t>, organization,</w:t>
      </w:r>
      <w:r w:rsidRPr="00005CA2">
        <w:rPr>
          <w:b w:val="0"/>
          <w:bCs/>
          <w:color w:val="000000"/>
        </w:rPr>
        <w:t xml:space="preserve"> and clarity of content.</w:t>
      </w:r>
    </w:p>
    <w:p w14:paraId="61C6C239" w14:textId="77777777" w:rsidR="00A04DB3" w:rsidRPr="008F3E8B" w:rsidRDefault="00A04DB3" w:rsidP="00D07401">
      <w:pPr>
        <w:tabs>
          <w:tab w:val="left" w:pos="720"/>
        </w:tabs>
        <w:rPr>
          <w:sz w:val="22"/>
        </w:rPr>
      </w:pPr>
    </w:p>
    <w:p w14:paraId="5F0492A9" w14:textId="2A7B9032" w:rsidR="006A1CF5" w:rsidRPr="009445BE" w:rsidRDefault="006A1CF5" w:rsidP="00412B03">
      <w:pPr>
        <w:pStyle w:val="Heading2"/>
        <w:ind w:left="900" w:hanging="540"/>
      </w:pPr>
      <w:r w:rsidRPr="008F3E8B">
        <w:t>Multiple Submittals</w:t>
      </w:r>
      <w:r w:rsidR="009445BE">
        <w:t xml:space="preserve">. </w:t>
      </w:r>
      <w:r w:rsidR="00544879" w:rsidRPr="009445BE">
        <w:rPr>
          <w:b w:val="0"/>
          <w:bCs/>
        </w:rPr>
        <w:t>Bidders</w:t>
      </w:r>
      <w:r w:rsidRPr="009445BE">
        <w:rPr>
          <w:b w:val="0"/>
          <w:bCs/>
        </w:rPr>
        <w:t xml:space="preserve"> may submit more than one </w:t>
      </w:r>
      <w:r w:rsidR="006D0844" w:rsidRPr="009445BE">
        <w:rPr>
          <w:b w:val="0"/>
          <w:bCs/>
        </w:rPr>
        <w:t xml:space="preserve">ORIGINAL </w:t>
      </w:r>
      <w:r w:rsidR="00544879" w:rsidRPr="009445BE">
        <w:rPr>
          <w:b w:val="0"/>
          <w:bCs/>
        </w:rPr>
        <w:t>Bid</w:t>
      </w:r>
      <w:r w:rsidRPr="009445BE">
        <w:rPr>
          <w:b w:val="0"/>
          <w:bCs/>
        </w:rPr>
        <w:t xml:space="preserve">; however, each alternative </w:t>
      </w:r>
      <w:r w:rsidR="00544879" w:rsidRPr="009445BE">
        <w:rPr>
          <w:b w:val="0"/>
          <w:bCs/>
        </w:rPr>
        <w:t>Bid</w:t>
      </w:r>
      <w:r w:rsidRPr="009445BE">
        <w:rPr>
          <w:b w:val="0"/>
          <w:bCs/>
        </w:rPr>
        <w:t xml:space="preserve"> must be presented as a complete </w:t>
      </w:r>
      <w:r w:rsidR="00544879" w:rsidRPr="009445BE">
        <w:rPr>
          <w:b w:val="0"/>
          <w:bCs/>
        </w:rPr>
        <w:t>Bid</w:t>
      </w:r>
      <w:r w:rsidRPr="009445BE">
        <w:rPr>
          <w:b w:val="0"/>
          <w:bCs/>
        </w:rPr>
        <w:t xml:space="preserve"> and will be evaluated independent</w:t>
      </w:r>
      <w:r w:rsidR="00465D01" w:rsidRPr="009445BE">
        <w:rPr>
          <w:b w:val="0"/>
          <w:bCs/>
        </w:rPr>
        <w:t>ly</w:t>
      </w:r>
      <w:r w:rsidRPr="009445BE">
        <w:rPr>
          <w:b w:val="0"/>
          <w:bCs/>
        </w:rPr>
        <w:t xml:space="preserve"> of any other.</w:t>
      </w:r>
    </w:p>
    <w:p w14:paraId="4D7B3AE8" w14:textId="77777777" w:rsidR="003A1251" w:rsidRDefault="003A1251" w:rsidP="003A1251">
      <w:pPr>
        <w:rPr>
          <w:sz w:val="22"/>
        </w:rPr>
      </w:pPr>
    </w:p>
    <w:p w14:paraId="20987BA1" w14:textId="379D5CB3" w:rsidR="000B77B5" w:rsidRDefault="00487769" w:rsidP="00412B03">
      <w:pPr>
        <w:pStyle w:val="Heading2"/>
        <w:ind w:left="900" w:hanging="540"/>
        <w:rPr>
          <w:b w:val="0"/>
          <w:bCs/>
          <w:color w:val="000000"/>
          <w:szCs w:val="24"/>
        </w:rPr>
      </w:pPr>
      <w:r w:rsidRPr="008F3E8B">
        <w:lastRenderedPageBreak/>
        <w:t>Required Submittals</w:t>
      </w:r>
      <w:r w:rsidR="00715A3D" w:rsidRPr="008F3E8B">
        <w:t>/</w:t>
      </w:r>
      <w:r w:rsidR="00544879" w:rsidRPr="008F3E8B">
        <w:t>Bidder</w:t>
      </w:r>
      <w:r w:rsidR="00715A3D" w:rsidRPr="008F3E8B">
        <w:t>’s Checklist</w:t>
      </w:r>
      <w:r w:rsidR="009445BE">
        <w:t xml:space="preserve">. </w:t>
      </w:r>
      <w:r w:rsidR="00E66A09" w:rsidRPr="009445BE">
        <w:rPr>
          <w:b w:val="0"/>
          <w:bCs/>
          <w:color w:val="000000"/>
          <w:szCs w:val="24"/>
        </w:rPr>
        <w:t xml:space="preserve">For consideration, </w:t>
      </w:r>
      <w:r w:rsidR="00544879" w:rsidRPr="009445BE">
        <w:rPr>
          <w:b w:val="0"/>
          <w:bCs/>
          <w:color w:val="000000"/>
          <w:szCs w:val="24"/>
        </w:rPr>
        <w:t>Bidder</w:t>
      </w:r>
      <w:r w:rsidRPr="009445BE">
        <w:rPr>
          <w:b w:val="0"/>
          <w:bCs/>
          <w:color w:val="000000"/>
          <w:szCs w:val="24"/>
        </w:rPr>
        <w:t>(s) shall</w:t>
      </w:r>
      <w:r w:rsidR="00E66A09" w:rsidRPr="009445BE">
        <w:rPr>
          <w:b w:val="0"/>
          <w:bCs/>
          <w:color w:val="000000"/>
          <w:szCs w:val="24"/>
        </w:rPr>
        <w:t xml:space="preserve"> return</w:t>
      </w:r>
      <w:r w:rsidRPr="009445BE">
        <w:rPr>
          <w:b w:val="0"/>
          <w:bCs/>
          <w:color w:val="000000"/>
          <w:szCs w:val="24"/>
        </w:rPr>
        <w:t xml:space="preserve"> one ORIGINAL set of</w:t>
      </w:r>
      <w:r w:rsidR="00761B45" w:rsidRPr="009445BE">
        <w:rPr>
          <w:b w:val="0"/>
          <w:bCs/>
          <w:color w:val="000000"/>
          <w:szCs w:val="24"/>
        </w:rPr>
        <w:t xml:space="preserve"> the </w:t>
      </w:r>
      <w:r w:rsidRPr="009445BE">
        <w:rPr>
          <w:b w:val="0"/>
          <w:bCs/>
          <w:color w:val="000000"/>
          <w:szCs w:val="24"/>
        </w:rPr>
        <w:t>submittals</w:t>
      </w:r>
      <w:r w:rsidR="00686576" w:rsidRPr="009445BE">
        <w:rPr>
          <w:b w:val="0"/>
          <w:bCs/>
          <w:color w:val="000000"/>
          <w:szCs w:val="24"/>
        </w:rPr>
        <w:t xml:space="preserve"> identified below.</w:t>
      </w:r>
      <w:r w:rsidR="00C835CF" w:rsidRPr="009445BE">
        <w:rPr>
          <w:b w:val="0"/>
          <w:bCs/>
          <w:color w:val="000000"/>
          <w:szCs w:val="24"/>
        </w:rPr>
        <w:t xml:space="preserve"> All documents must be clearly and distinctly typed or written with ink in the English language. No erasures are permitted. Mistakes must be crossed out and initialed in ink by the person signing the </w:t>
      </w:r>
      <w:r w:rsidR="00544879" w:rsidRPr="009445BE">
        <w:rPr>
          <w:b w:val="0"/>
          <w:bCs/>
          <w:color w:val="000000"/>
          <w:szCs w:val="24"/>
        </w:rPr>
        <w:t>Bid</w:t>
      </w:r>
      <w:r w:rsidR="008D5A22" w:rsidRPr="009445BE">
        <w:rPr>
          <w:b w:val="0"/>
          <w:bCs/>
          <w:color w:val="000000"/>
          <w:szCs w:val="24"/>
        </w:rPr>
        <w:t>, o</w:t>
      </w:r>
      <w:r w:rsidR="00C835CF" w:rsidRPr="009445BE">
        <w:rPr>
          <w:b w:val="0"/>
          <w:bCs/>
          <w:color w:val="000000"/>
          <w:szCs w:val="24"/>
        </w:rPr>
        <w:t>therwise the interlineations may r</w:t>
      </w:r>
      <w:r w:rsidR="000B77B5" w:rsidRPr="009445BE">
        <w:rPr>
          <w:b w:val="0"/>
          <w:bCs/>
          <w:color w:val="000000"/>
          <w:szCs w:val="24"/>
        </w:rPr>
        <w:t xml:space="preserve">ender the </w:t>
      </w:r>
      <w:r w:rsidR="00544879" w:rsidRPr="009445BE">
        <w:rPr>
          <w:b w:val="0"/>
          <w:bCs/>
          <w:color w:val="000000"/>
          <w:szCs w:val="24"/>
        </w:rPr>
        <w:t>Bid</w:t>
      </w:r>
      <w:r w:rsidR="000B77B5" w:rsidRPr="009445BE">
        <w:rPr>
          <w:b w:val="0"/>
          <w:bCs/>
          <w:color w:val="000000"/>
          <w:szCs w:val="24"/>
        </w:rPr>
        <w:t xml:space="preserve"> non-responsive.</w:t>
      </w:r>
    </w:p>
    <w:p w14:paraId="0F414767" w14:textId="77777777" w:rsidR="009445BE" w:rsidRPr="009445BE" w:rsidRDefault="009445BE" w:rsidP="009445BE"/>
    <w:p w14:paraId="14CB89B6" w14:textId="77777777" w:rsidR="00726A75" w:rsidRPr="008F3E8B" w:rsidRDefault="000B77B5" w:rsidP="00412B03">
      <w:pPr>
        <w:pStyle w:val="DWTNorm"/>
        <w:spacing w:after="0"/>
        <w:ind w:left="900" w:firstLine="0"/>
        <w:rPr>
          <w:rFonts w:ascii="Times New Roman" w:hAnsi="Times New Roman"/>
          <w:color w:val="000000"/>
          <w:szCs w:val="24"/>
        </w:rPr>
      </w:pPr>
      <w:r w:rsidRPr="008F3E8B">
        <w:rPr>
          <w:rFonts w:ascii="Times New Roman" w:hAnsi="Times New Roman"/>
          <w:color w:val="000000"/>
          <w:szCs w:val="24"/>
        </w:rPr>
        <w:t xml:space="preserve">A signed </w:t>
      </w:r>
      <w:r w:rsidR="00544879" w:rsidRPr="008F3E8B">
        <w:rPr>
          <w:rFonts w:ascii="Times New Roman" w:hAnsi="Times New Roman"/>
          <w:color w:val="000000"/>
          <w:szCs w:val="24"/>
        </w:rPr>
        <w:t>Bid</w:t>
      </w:r>
      <w:r w:rsidRPr="008F3E8B">
        <w:rPr>
          <w:rFonts w:ascii="Times New Roman" w:hAnsi="Times New Roman"/>
          <w:color w:val="000000"/>
          <w:szCs w:val="24"/>
        </w:rPr>
        <w:t xml:space="preserve"> indicates agreemen</w:t>
      </w:r>
      <w:r w:rsidR="00544879" w:rsidRPr="008F3E8B">
        <w:rPr>
          <w:rFonts w:ascii="Times New Roman" w:hAnsi="Times New Roman"/>
          <w:color w:val="000000"/>
          <w:szCs w:val="24"/>
        </w:rPr>
        <w:t>t by the Bidder</w:t>
      </w:r>
      <w:r w:rsidRPr="008F3E8B">
        <w:rPr>
          <w:rFonts w:ascii="Times New Roman" w:hAnsi="Times New Roman"/>
          <w:color w:val="000000"/>
          <w:szCs w:val="24"/>
        </w:rPr>
        <w:t xml:space="preserve"> to all requirements, specifications and terms set forth in this ITB, including those parts that deal with contractual requirements, purchase prices, and official published specifications. </w:t>
      </w:r>
      <w:r w:rsidR="00544879" w:rsidRPr="008F3E8B">
        <w:rPr>
          <w:rFonts w:ascii="Times New Roman" w:hAnsi="Times New Roman"/>
          <w:color w:val="000000"/>
          <w:szCs w:val="24"/>
        </w:rPr>
        <w:t>Bidders</w:t>
      </w:r>
      <w:r w:rsidRPr="008F3E8B">
        <w:rPr>
          <w:rFonts w:ascii="Times New Roman" w:hAnsi="Times New Roman"/>
          <w:color w:val="000000"/>
          <w:szCs w:val="24"/>
        </w:rPr>
        <w:t xml:space="preserve"> should not submit any information that they do not wish to have become part of the completed </w:t>
      </w:r>
      <w:r w:rsidR="00A656F1" w:rsidRPr="008F3E8B">
        <w:rPr>
          <w:rFonts w:ascii="Times New Roman" w:hAnsi="Times New Roman"/>
          <w:color w:val="000000"/>
          <w:szCs w:val="24"/>
        </w:rPr>
        <w:t>Contract</w:t>
      </w:r>
      <w:r w:rsidRPr="008F3E8B">
        <w:rPr>
          <w:rFonts w:ascii="Times New Roman" w:hAnsi="Times New Roman"/>
          <w:color w:val="000000"/>
          <w:szCs w:val="24"/>
        </w:rPr>
        <w:t xml:space="preserve">. If any discrepancy arises between the Bid and the ITB, the terms in the ITB shall prevail. Failure of the selected </w:t>
      </w:r>
      <w:r w:rsidR="00544879" w:rsidRPr="008F3E8B">
        <w:rPr>
          <w:rFonts w:ascii="Times New Roman" w:hAnsi="Times New Roman"/>
          <w:color w:val="000000"/>
          <w:szCs w:val="24"/>
        </w:rPr>
        <w:t>Bidder</w:t>
      </w:r>
      <w:r w:rsidRPr="008F3E8B">
        <w:rPr>
          <w:rFonts w:ascii="Times New Roman" w:hAnsi="Times New Roman"/>
          <w:color w:val="000000"/>
          <w:szCs w:val="24"/>
        </w:rPr>
        <w:t xml:space="preserve"> to accept these obligations in a purchase agreement, purchase order, delivery order, or similar acquisition instrument/</w:t>
      </w:r>
      <w:r w:rsidR="00A656F1" w:rsidRPr="008F3E8B">
        <w:rPr>
          <w:rFonts w:ascii="Times New Roman" w:hAnsi="Times New Roman"/>
          <w:color w:val="000000"/>
          <w:szCs w:val="24"/>
        </w:rPr>
        <w:t>Contract</w:t>
      </w:r>
      <w:r w:rsidRPr="008F3E8B">
        <w:rPr>
          <w:rFonts w:ascii="Times New Roman" w:hAnsi="Times New Roman"/>
          <w:color w:val="000000"/>
          <w:szCs w:val="24"/>
        </w:rPr>
        <w:t xml:space="preserve">, may result in cancellation of the award. The </w:t>
      </w:r>
      <w:r w:rsidR="00544879" w:rsidRPr="008F3E8B">
        <w:rPr>
          <w:rFonts w:ascii="Times New Roman" w:hAnsi="Times New Roman"/>
          <w:color w:val="000000"/>
          <w:szCs w:val="24"/>
        </w:rPr>
        <w:t>Bid</w:t>
      </w:r>
      <w:r w:rsidRPr="008F3E8B">
        <w:rPr>
          <w:rFonts w:ascii="Times New Roman" w:hAnsi="Times New Roman"/>
          <w:color w:val="000000"/>
          <w:szCs w:val="24"/>
        </w:rPr>
        <w:t xml:space="preserve">, ITB, and subsequent </w:t>
      </w:r>
      <w:r w:rsidR="00544879" w:rsidRPr="008F3E8B">
        <w:rPr>
          <w:rFonts w:ascii="Times New Roman" w:hAnsi="Times New Roman"/>
          <w:color w:val="000000"/>
          <w:szCs w:val="24"/>
        </w:rPr>
        <w:t>College</w:t>
      </w:r>
      <w:r w:rsidRPr="008F3E8B">
        <w:rPr>
          <w:rFonts w:ascii="Times New Roman" w:hAnsi="Times New Roman"/>
          <w:color w:val="000000"/>
          <w:szCs w:val="24"/>
        </w:rPr>
        <w:t xml:space="preserve">-issued </w:t>
      </w:r>
      <w:r w:rsidR="00A656F1" w:rsidRPr="008F3E8B">
        <w:rPr>
          <w:rFonts w:ascii="Times New Roman" w:hAnsi="Times New Roman"/>
          <w:color w:val="000000"/>
          <w:szCs w:val="24"/>
        </w:rPr>
        <w:t>Contract</w:t>
      </w:r>
      <w:r w:rsidRPr="008F3E8B">
        <w:rPr>
          <w:rFonts w:ascii="Times New Roman" w:hAnsi="Times New Roman"/>
          <w:color w:val="000000"/>
          <w:szCs w:val="24"/>
        </w:rPr>
        <w:t xml:space="preserve"> will collectively form the agreement.</w:t>
      </w:r>
    </w:p>
    <w:p w14:paraId="5F6EC3C3" w14:textId="77777777" w:rsidR="00E8173E" w:rsidRPr="008F3E8B" w:rsidRDefault="00E8173E" w:rsidP="00412B03">
      <w:pPr>
        <w:pStyle w:val="DWTNorm"/>
        <w:spacing w:after="0"/>
        <w:ind w:left="900" w:firstLine="0"/>
        <w:rPr>
          <w:color w:val="000000"/>
          <w:sz w:val="20"/>
        </w:rPr>
      </w:pPr>
    </w:p>
    <w:p w14:paraId="3758F5F8" w14:textId="77777777" w:rsidR="00F04881" w:rsidRDefault="00C835CF" w:rsidP="00412B03">
      <w:pPr>
        <w:pStyle w:val="DWTNorm"/>
        <w:spacing w:after="0"/>
        <w:ind w:left="900" w:firstLine="0"/>
        <w:rPr>
          <w:rFonts w:ascii="Times New Roman" w:hAnsi="Times New Roman"/>
          <w:b/>
          <w:color w:val="000000"/>
          <w:szCs w:val="24"/>
          <w:u w:val="single"/>
        </w:rPr>
      </w:pPr>
      <w:r w:rsidRPr="002624A1">
        <w:rPr>
          <w:rFonts w:ascii="Times New Roman" w:hAnsi="Times New Roman"/>
          <w:b/>
          <w:color w:val="000000"/>
          <w:szCs w:val="24"/>
          <w:u w:val="single"/>
        </w:rPr>
        <w:t>Submittals</w:t>
      </w:r>
      <w:r w:rsidR="00811D24" w:rsidRPr="002624A1">
        <w:rPr>
          <w:rFonts w:ascii="Times New Roman" w:hAnsi="Times New Roman"/>
          <w:b/>
          <w:color w:val="000000"/>
          <w:szCs w:val="24"/>
          <w:u w:val="single"/>
        </w:rPr>
        <w:t xml:space="preserve"> shall include:</w:t>
      </w:r>
    </w:p>
    <w:p w14:paraId="5E0DFF3C" w14:textId="77777777" w:rsidR="00836337" w:rsidRPr="002624A1" w:rsidRDefault="00836337" w:rsidP="00412B03">
      <w:pPr>
        <w:pStyle w:val="DWTNorm"/>
        <w:spacing w:after="0"/>
        <w:ind w:left="900" w:firstLine="0"/>
        <w:rPr>
          <w:rFonts w:ascii="Times New Roman" w:hAnsi="Times New Roman"/>
          <w:b/>
          <w:color w:val="000000"/>
          <w:szCs w:val="24"/>
          <w:u w:val="single"/>
        </w:rPr>
      </w:pPr>
    </w:p>
    <w:p w14:paraId="404D7CFF" w14:textId="1ADF5C52" w:rsidR="00CC1454" w:rsidRPr="00CF47A9" w:rsidRDefault="00CC1454" w:rsidP="00412B03">
      <w:pPr>
        <w:tabs>
          <w:tab w:val="left" w:pos="540"/>
        </w:tabs>
        <w:ind w:left="900" w:hanging="90"/>
        <w:rPr>
          <w:b/>
          <w:sz w:val="22"/>
          <w:szCs w:val="23"/>
        </w:rPr>
      </w:pP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A – Mandatory Requirement Checklist</w:t>
      </w:r>
    </w:p>
    <w:p w14:paraId="77C10E16" w14:textId="05E5813F" w:rsidR="00CC1454" w:rsidRPr="00CF47A9" w:rsidRDefault="00CC1454" w:rsidP="00412B03">
      <w:pPr>
        <w:tabs>
          <w:tab w:val="left" w:pos="540"/>
        </w:tabs>
        <w:ind w:left="900" w:hanging="90"/>
        <w:rPr>
          <w:b/>
          <w:sz w:val="22"/>
          <w:szCs w:val="23"/>
        </w:rPr>
      </w:pP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B – Bid Response Form</w:t>
      </w:r>
    </w:p>
    <w:p w14:paraId="44465ED3" w14:textId="509BFDFD" w:rsidR="00CC1454" w:rsidRPr="00CF47A9" w:rsidRDefault="00CC1454" w:rsidP="00412B03">
      <w:pPr>
        <w:tabs>
          <w:tab w:val="left" w:pos="540"/>
        </w:tabs>
        <w:ind w:left="900" w:hanging="90"/>
        <w:rPr>
          <w:b/>
          <w:sz w:val="22"/>
          <w:szCs w:val="23"/>
        </w:rPr>
      </w:pP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C – First Tier Subcontractor Form</w:t>
      </w:r>
    </w:p>
    <w:p w14:paraId="5AB08FCE" w14:textId="0B6BC448" w:rsidR="00CC1454" w:rsidRPr="00CF47A9" w:rsidRDefault="00CC1454" w:rsidP="00412B03">
      <w:pPr>
        <w:tabs>
          <w:tab w:val="left" w:pos="540"/>
        </w:tabs>
        <w:ind w:left="900" w:hanging="90"/>
        <w:rPr>
          <w:b/>
          <w:sz w:val="22"/>
          <w:szCs w:val="23"/>
        </w:rPr>
      </w:pP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D – Alternative Proposal Submission Form</w:t>
      </w:r>
    </w:p>
    <w:p w14:paraId="4289B2CB" w14:textId="4055AAD0" w:rsidR="00CC1454" w:rsidRPr="00CF47A9" w:rsidRDefault="00CC1454" w:rsidP="00412B03">
      <w:pPr>
        <w:tabs>
          <w:tab w:val="left" w:pos="540"/>
        </w:tabs>
        <w:ind w:left="900" w:hanging="90"/>
        <w:rPr>
          <w:b/>
          <w:sz w:val="22"/>
          <w:szCs w:val="23"/>
        </w:rPr>
      </w:pP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References – at least three</w:t>
      </w:r>
    </w:p>
    <w:p w14:paraId="379CF13C" w14:textId="3186D14B" w:rsidR="00CC1454" w:rsidRDefault="00CC1454" w:rsidP="00412B03">
      <w:pPr>
        <w:tabs>
          <w:tab w:val="left" w:pos="540"/>
        </w:tabs>
        <w:ind w:left="900" w:hanging="90"/>
        <w:rPr>
          <w:b/>
          <w:sz w:val="22"/>
          <w:szCs w:val="23"/>
        </w:rPr>
      </w:pP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Request for Information / “Or Approved Equal” documentation</w:t>
      </w:r>
    </w:p>
    <w:p w14:paraId="61699FBD" w14:textId="77777777" w:rsidR="009F54E4" w:rsidRDefault="009F54E4" w:rsidP="00412B03">
      <w:pPr>
        <w:tabs>
          <w:tab w:val="left" w:pos="720"/>
        </w:tabs>
        <w:ind w:hanging="90"/>
        <w:rPr>
          <w:rFonts w:ascii="Times New Roman Bold" w:hAnsi="Times New Roman Bold"/>
          <w:sz w:val="22"/>
        </w:rPr>
      </w:pPr>
    </w:p>
    <w:p w14:paraId="7BBE8A67" w14:textId="6016A16F" w:rsidR="00CB7DA5" w:rsidRPr="004B2325" w:rsidRDefault="00CB7DA5" w:rsidP="00412B03">
      <w:pPr>
        <w:pStyle w:val="Heading2"/>
        <w:ind w:left="900" w:hanging="540"/>
        <w:rPr>
          <w:b w:val="0"/>
          <w:bCs/>
        </w:rPr>
      </w:pPr>
      <w:r w:rsidRPr="008F3E8B">
        <w:t>Addenda</w:t>
      </w:r>
      <w:r w:rsidR="001C7C67">
        <w:t xml:space="preserve">. </w:t>
      </w:r>
      <w:r w:rsidRPr="001C7C67">
        <w:rPr>
          <w:b w:val="0"/>
          <w:bCs/>
          <w:iCs/>
        </w:rPr>
        <w:t xml:space="preserve">Any addenda or clarifications to this Solicitation shall be published under the </w:t>
      </w:r>
      <w:r w:rsidR="008C6ECB" w:rsidRPr="001C7C67">
        <w:rPr>
          <w:b w:val="0"/>
          <w:bCs/>
          <w:iCs/>
        </w:rPr>
        <w:t xml:space="preserve">Request for Proposals subtitle located </w:t>
      </w:r>
      <w:r w:rsidRPr="001C7C67">
        <w:rPr>
          <w:b w:val="0"/>
          <w:bCs/>
          <w:iCs/>
        </w:rPr>
        <w:t xml:space="preserve">on the </w:t>
      </w:r>
      <w:r w:rsidR="004B2325">
        <w:rPr>
          <w:b w:val="0"/>
          <w:bCs/>
          <w:iCs/>
        </w:rPr>
        <w:t xml:space="preserve">Southwestern Oregon Community College </w:t>
      </w:r>
      <w:r w:rsidR="00836337">
        <w:rPr>
          <w:b w:val="0"/>
          <w:bCs/>
          <w:iCs/>
        </w:rPr>
        <w:t>Procurement</w:t>
      </w:r>
      <w:r w:rsidR="003C6486" w:rsidRPr="001C7C67">
        <w:rPr>
          <w:b w:val="0"/>
          <w:bCs/>
          <w:iCs/>
        </w:rPr>
        <w:t xml:space="preserve"> Department</w:t>
      </w:r>
      <w:r w:rsidRPr="001C7C67">
        <w:rPr>
          <w:b w:val="0"/>
          <w:bCs/>
        </w:rPr>
        <w:t xml:space="preserve"> website </w:t>
      </w:r>
      <w:r w:rsidR="004B2325">
        <w:rPr>
          <w:b w:val="0"/>
          <w:bCs/>
        </w:rPr>
        <w:t xml:space="preserve">at </w:t>
      </w:r>
      <w:hyperlink r:id="rId22" w:history="1">
        <w:r w:rsidR="004B2325" w:rsidRPr="004B2325">
          <w:rPr>
            <w:rStyle w:val="Hyperlink"/>
            <w:b w:val="0"/>
            <w:bCs/>
          </w:rPr>
          <w:t>https://mylakerlink.socc.edu/ICS/Administrative_Services/Free-form_Content.jnz</w:t>
        </w:r>
      </w:hyperlink>
      <w:r w:rsidR="004B2325">
        <w:rPr>
          <w:b w:val="0"/>
          <w:bCs/>
        </w:rPr>
        <w:t xml:space="preserve"> </w:t>
      </w:r>
      <w:r w:rsidR="008C6ECB" w:rsidRPr="004B2325">
        <w:rPr>
          <w:b w:val="0"/>
        </w:rPr>
        <w:t xml:space="preserve">and </w:t>
      </w:r>
      <w:r w:rsidR="003C6486" w:rsidRPr="004B2325">
        <w:rPr>
          <w:b w:val="0"/>
        </w:rPr>
        <w:t xml:space="preserve">on </w:t>
      </w:r>
      <w:r w:rsidR="008C6ECB" w:rsidRPr="004B2325">
        <w:rPr>
          <w:b w:val="0"/>
        </w:rPr>
        <w:t xml:space="preserve">the </w:t>
      </w:r>
      <w:r w:rsidR="004B2325" w:rsidRPr="004B2325">
        <w:rPr>
          <w:b w:val="0"/>
        </w:rPr>
        <w:t>Oregon Buys website</w:t>
      </w:r>
      <w:r w:rsidR="008C6ECB" w:rsidRPr="004B2325">
        <w:rPr>
          <w:b w:val="0"/>
        </w:rPr>
        <w:t xml:space="preserve">.  </w:t>
      </w:r>
      <w:r w:rsidRPr="004B2325">
        <w:rPr>
          <w:b w:val="0"/>
        </w:rPr>
        <w:t xml:space="preserve">It is the responsibility of each </w:t>
      </w:r>
      <w:r w:rsidR="00544879" w:rsidRPr="004B2325">
        <w:rPr>
          <w:b w:val="0"/>
        </w:rPr>
        <w:t>Bidder</w:t>
      </w:r>
      <w:r w:rsidRPr="004B2325">
        <w:rPr>
          <w:b w:val="0"/>
        </w:rPr>
        <w:t xml:space="preserve"> to check for any information or addenda to this solicitation.</w:t>
      </w:r>
    </w:p>
    <w:p w14:paraId="57D08CC0" w14:textId="77777777" w:rsidR="00CB7DA5" w:rsidRPr="008F3E8B" w:rsidRDefault="00CB7DA5" w:rsidP="004F195E">
      <w:pPr>
        <w:pStyle w:val="BodyTextIndent"/>
        <w:tabs>
          <w:tab w:val="left" w:pos="240"/>
          <w:tab w:val="left" w:pos="720"/>
          <w:tab w:val="left" w:pos="1440"/>
          <w:tab w:val="left" w:pos="2400"/>
        </w:tabs>
        <w:spacing w:after="0"/>
        <w:ind w:left="0"/>
        <w:rPr>
          <w:sz w:val="22"/>
        </w:rPr>
      </w:pPr>
    </w:p>
    <w:p w14:paraId="76B47AFD" w14:textId="77777777" w:rsidR="00CB7DA5" w:rsidRPr="005B7DDC" w:rsidRDefault="00CB7DA5" w:rsidP="00412B03">
      <w:pPr>
        <w:pStyle w:val="Heading2"/>
        <w:numPr>
          <w:ilvl w:val="0"/>
          <w:numId w:val="0"/>
        </w:numPr>
        <w:ind w:left="900"/>
        <w:rPr>
          <w:bCs/>
          <w:color w:val="000000"/>
        </w:rPr>
      </w:pPr>
      <w:r w:rsidRPr="00412B03">
        <w:rPr>
          <w:b w:val="0"/>
          <w:bCs/>
        </w:rPr>
        <w:t xml:space="preserve">All addenda, with the exception of addenda to the Closing date and time, will be issued not less than 72 hours before the specified Closing date and time. Addenda specifically related to the Closing date and time may be issued with less than 72-hours’ notice. Failure of any </w:t>
      </w:r>
      <w:r w:rsidR="00544879" w:rsidRPr="00412B03">
        <w:rPr>
          <w:b w:val="0"/>
          <w:bCs/>
        </w:rPr>
        <w:t>Bidder</w:t>
      </w:r>
      <w:r w:rsidRPr="00412B03">
        <w:rPr>
          <w:b w:val="0"/>
          <w:bCs/>
        </w:rPr>
        <w:t xml:space="preserve"> to receive any such addenda or interpretation shall not relieve the </w:t>
      </w:r>
      <w:r w:rsidR="00544879" w:rsidRPr="00412B03">
        <w:rPr>
          <w:b w:val="0"/>
          <w:bCs/>
          <w:color w:val="000000"/>
        </w:rPr>
        <w:t>Bidder</w:t>
      </w:r>
      <w:r w:rsidRPr="00412B03">
        <w:rPr>
          <w:b w:val="0"/>
          <w:bCs/>
          <w:color w:val="000000"/>
        </w:rPr>
        <w:t xml:space="preserve"> from any obligation under its </w:t>
      </w:r>
      <w:r w:rsidR="00544879" w:rsidRPr="00412B03">
        <w:rPr>
          <w:b w:val="0"/>
          <w:bCs/>
          <w:color w:val="000000"/>
        </w:rPr>
        <w:t>Bid</w:t>
      </w:r>
      <w:r w:rsidRPr="00412B03">
        <w:rPr>
          <w:b w:val="0"/>
          <w:bCs/>
          <w:color w:val="000000"/>
        </w:rPr>
        <w:t xml:space="preserve"> as submitted.</w:t>
      </w:r>
    </w:p>
    <w:p w14:paraId="04DF2291" w14:textId="77777777" w:rsidR="00CA4CB1" w:rsidRPr="008F3E8B" w:rsidRDefault="00CA4CB1" w:rsidP="00CA4CB1">
      <w:pPr>
        <w:pStyle w:val="BodyTextIndent"/>
        <w:tabs>
          <w:tab w:val="left" w:pos="240"/>
          <w:tab w:val="left" w:pos="720"/>
          <w:tab w:val="left" w:pos="1440"/>
          <w:tab w:val="left" w:pos="2400"/>
        </w:tabs>
        <w:spacing w:after="0"/>
        <w:ind w:left="0"/>
        <w:rPr>
          <w:color w:val="000000"/>
          <w:sz w:val="18"/>
          <w:szCs w:val="20"/>
        </w:rPr>
      </w:pPr>
    </w:p>
    <w:p w14:paraId="7F59DBAA" w14:textId="3C5F3A56" w:rsidR="00F00A72" w:rsidRDefault="009C5461" w:rsidP="00412B03">
      <w:pPr>
        <w:pStyle w:val="Heading2"/>
        <w:ind w:left="900" w:hanging="540"/>
        <w:rPr>
          <w:b w:val="0"/>
          <w:bCs/>
          <w:color w:val="000000"/>
        </w:rPr>
      </w:pPr>
      <w:r w:rsidRPr="008F3E8B">
        <w:t xml:space="preserve">Firm </w:t>
      </w:r>
      <w:r w:rsidR="00824106" w:rsidRPr="008F3E8B">
        <w:t>Bids</w:t>
      </w:r>
      <w:r w:rsidR="001C7C67">
        <w:t xml:space="preserve">. </w:t>
      </w:r>
      <w:r w:rsidR="00824106" w:rsidRPr="001C7C67">
        <w:rPr>
          <w:b w:val="0"/>
          <w:bCs/>
        </w:rPr>
        <w:t>Bids</w:t>
      </w:r>
      <w:r w:rsidR="00240F18" w:rsidRPr="001C7C67">
        <w:rPr>
          <w:b w:val="0"/>
          <w:bCs/>
        </w:rPr>
        <w:t xml:space="preserve"> shall be firm and </w:t>
      </w:r>
      <w:r w:rsidRPr="001C7C67">
        <w:rPr>
          <w:b w:val="0"/>
          <w:bCs/>
        </w:rPr>
        <w:t>m</w:t>
      </w:r>
      <w:r w:rsidR="00240F18" w:rsidRPr="001C7C67">
        <w:rPr>
          <w:b w:val="0"/>
          <w:bCs/>
        </w:rPr>
        <w:t>ay not be modified or withdrawn</w:t>
      </w:r>
      <w:r w:rsidRPr="001C7C67">
        <w:rPr>
          <w:b w:val="0"/>
          <w:bCs/>
        </w:rPr>
        <w:t xml:space="preserve"> for a period of sixty (60) days after the </w:t>
      </w:r>
      <w:r w:rsidR="00A00AC7" w:rsidRPr="001C7C67">
        <w:rPr>
          <w:b w:val="0"/>
          <w:bCs/>
        </w:rPr>
        <w:t>C</w:t>
      </w:r>
      <w:r w:rsidRPr="001C7C67">
        <w:rPr>
          <w:b w:val="0"/>
          <w:bCs/>
        </w:rPr>
        <w:t xml:space="preserve">losing date. Each respondent may withdraw their </w:t>
      </w:r>
      <w:r w:rsidR="00544879" w:rsidRPr="001C7C67">
        <w:rPr>
          <w:b w:val="0"/>
          <w:bCs/>
        </w:rPr>
        <w:t>Bid</w:t>
      </w:r>
      <w:r w:rsidRPr="001C7C67">
        <w:rPr>
          <w:b w:val="0"/>
          <w:bCs/>
        </w:rPr>
        <w:t xml:space="preserve"> if it has not been </w:t>
      </w:r>
      <w:r w:rsidRPr="001C7C67">
        <w:rPr>
          <w:b w:val="0"/>
          <w:bCs/>
          <w:color w:val="000000"/>
        </w:rPr>
        <w:t xml:space="preserve">accepted within sixty (60) days from the </w:t>
      </w:r>
      <w:r w:rsidR="00A00AC7" w:rsidRPr="001C7C67">
        <w:rPr>
          <w:b w:val="0"/>
          <w:bCs/>
          <w:color w:val="000000"/>
        </w:rPr>
        <w:t>ITB</w:t>
      </w:r>
      <w:r w:rsidRPr="001C7C67">
        <w:rPr>
          <w:b w:val="0"/>
          <w:bCs/>
          <w:color w:val="000000"/>
        </w:rPr>
        <w:t xml:space="preserve"> </w:t>
      </w:r>
      <w:r w:rsidR="00A00AC7" w:rsidRPr="001C7C67">
        <w:rPr>
          <w:b w:val="0"/>
          <w:bCs/>
          <w:color w:val="000000"/>
        </w:rPr>
        <w:t>C</w:t>
      </w:r>
      <w:r w:rsidRPr="001C7C67">
        <w:rPr>
          <w:b w:val="0"/>
          <w:bCs/>
          <w:color w:val="000000"/>
        </w:rPr>
        <w:t>losing date.</w:t>
      </w:r>
    </w:p>
    <w:p w14:paraId="47A73875" w14:textId="77777777" w:rsidR="00C72D5E" w:rsidRPr="00C72D5E" w:rsidRDefault="00C72D5E" w:rsidP="00C72D5E"/>
    <w:p w14:paraId="68438CC4" w14:textId="6A62ECEC" w:rsidR="00187907" w:rsidRDefault="00187907" w:rsidP="00412B03">
      <w:pPr>
        <w:pStyle w:val="Heading2"/>
        <w:ind w:left="900" w:hanging="540"/>
        <w:rPr>
          <w:b w:val="0"/>
          <w:bCs/>
        </w:rPr>
      </w:pPr>
      <w:r w:rsidRPr="008F3E8B">
        <w:t>Bid Development Costs</w:t>
      </w:r>
      <w:r w:rsidR="001C7C67">
        <w:t xml:space="preserve">. </w:t>
      </w:r>
      <w:r w:rsidR="00266B84" w:rsidRPr="001C7C67">
        <w:rPr>
          <w:b w:val="0"/>
          <w:bCs/>
        </w:rPr>
        <w:t>Submission of a</w:t>
      </w:r>
      <w:r w:rsidRPr="001C7C67">
        <w:rPr>
          <w:b w:val="0"/>
          <w:bCs/>
        </w:rPr>
        <w:t xml:space="preserve"> </w:t>
      </w:r>
      <w:r w:rsidR="00544879" w:rsidRPr="001C7C67">
        <w:rPr>
          <w:b w:val="0"/>
          <w:bCs/>
        </w:rPr>
        <w:t>Bid</w:t>
      </w:r>
      <w:r w:rsidRPr="001C7C67">
        <w:rPr>
          <w:b w:val="0"/>
          <w:bCs/>
        </w:rPr>
        <w:t xml:space="preserve"> to the College does not obligate the College to pay any expenses incurred by the </w:t>
      </w:r>
      <w:r w:rsidR="00544879" w:rsidRPr="001C7C67">
        <w:rPr>
          <w:b w:val="0"/>
          <w:bCs/>
        </w:rPr>
        <w:t>Bidder</w:t>
      </w:r>
      <w:r w:rsidRPr="001C7C67">
        <w:rPr>
          <w:b w:val="0"/>
          <w:bCs/>
        </w:rPr>
        <w:t xml:space="preserve"> in preparation of its </w:t>
      </w:r>
      <w:r w:rsidR="00544879" w:rsidRPr="001C7C67">
        <w:rPr>
          <w:b w:val="0"/>
          <w:bCs/>
        </w:rPr>
        <w:t>Bid</w:t>
      </w:r>
      <w:r w:rsidRPr="001C7C67">
        <w:rPr>
          <w:b w:val="0"/>
          <w:bCs/>
        </w:rPr>
        <w:t>, nor does it obligate the College in any other respect. The College will not reimburse the cost of a successful protest. It is a condition of submis</w:t>
      </w:r>
      <w:r w:rsidR="00266B84" w:rsidRPr="001C7C67">
        <w:rPr>
          <w:b w:val="0"/>
          <w:bCs/>
        </w:rPr>
        <w:t>sion that costs of submitting a</w:t>
      </w:r>
      <w:r w:rsidRPr="001C7C67">
        <w:rPr>
          <w:b w:val="0"/>
          <w:bCs/>
        </w:rPr>
        <w:t xml:space="preserve"> </w:t>
      </w:r>
      <w:r w:rsidR="00544879" w:rsidRPr="001C7C67">
        <w:rPr>
          <w:b w:val="0"/>
          <w:bCs/>
        </w:rPr>
        <w:t>Bid</w:t>
      </w:r>
      <w:r w:rsidRPr="001C7C67">
        <w:rPr>
          <w:b w:val="0"/>
          <w:bCs/>
        </w:rPr>
        <w:t xml:space="preserve"> are solely the cost of the </w:t>
      </w:r>
      <w:r w:rsidR="00544879" w:rsidRPr="001C7C67">
        <w:rPr>
          <w:b w:val="0"/>
          <w:bCs/>
        </w:rPr>
        <w:t>Bidder</w:t>
      </w:r>
      <w:r w:rsidRPr="001C7C67">
        <w:rPr>
          <w:b w:val="0"/>
          <w:bCs/>
        </w:rPr>
        <w:t>.</w:t>
      </w:r>
    </w:p>
    <w:p w14:paraId="770A8B5C" w14:textId="77777777" w:rsidR="00C72D5E" w:rsidRPr="00C72D5E" w:rsidRDefault="00C72D5E" w:rsidP="00C72D5E"/>
    <w:p w14:paraId="70901284" w14:textId="7C31F827" w:rsidR="00D77EA3" w:rsidRPr="00C72D5E" w:rsidRDefault="00187907" w:rsidP="00412B03">
      <w:pPr>
        <w:pStyle w:val="Heading2"/>
        <w:ind w:left="900" w:hanging="540"/>
        <w:rPr>
          <w:bCs/>
        </w:rPr>
      </w:pPr>
      <w:r w:rsidRPr="008F3E8B">
        <w:t>Bid Ownership</w:t>
      </w:r>
      <w:r w:rsidR="00C72D5E">
        <w:t xml:space="preserve">. </w:t>
      </w:r>
      <w:r w:rsidRPr="00C72D5E">
        <w:rPr>
          <w:b w:val="0"/>
          <w:bCs/>
        </w:rPr>
        <w:t xml:space="preserve">All </w:t>
      </w:r>
      <w:r w:rsidR="00824106" w:rsidRPr="00C72D5E">
        <w:rPr>
          <w:b w:val="0"/>
          <w:bCs/>
        </w:rPr>
        <w:t>Bids</w:t>
      </w:r>
      <w:r w:rsidRPr="00C72D5E">
        <w:rPr>
          <w:b w:val="0"/>
          <w:bCs/>
        </w:rPr>
        <w:t xml:space="preserve"> become the property of the College and will not be returned to the </w:t>
      </w:r>
      <w:r w:rsidR="00544879" w:rsidRPr="00C72D5E">
        <w:rPr>
          <w:b w:val="0"/>
          <w:bCs/>
        </w:rPr>
        <w:t>Bidder</w:t>
      </w:r>
      <w:r w:rsidRPr="00C72D5E">
        <w:rPr>
          <w:b w:val="0"/>
          <w:bCs/>
        </w:rPr>
        <w:t xml:space="preserve">. </w:t>
      </w:r>
      <w:r w:rsidR="00824106" w:rsidRPr="00C72D5E">
        <w:rPr>
          <w:b w:val="0"/>
          <w:bCs/>
        </w:rPr>
        <w:t>Bids</w:t>
      </w:r>
      <w:r w:rsidRPr="00C72D5E">
        <w:rPr>
          <w:b w:val="0"/>
          <w:bCs/>
        </w:rPr>
        <w:t xml:space="preserve"> that are not opened may be returned to the </w:t>
      </w:r>
      <w:r w:rsidR="00544879" w:rsidRPr="00C72D5E">
        <w:rPr>
          <w:b w:val="0"/>
          <w:bCs/>
        </w:rPr>
        <w:t>Bidder</w:t>
      </w:r>
      <w:r w:rsidRPr="00C72D5E">
        <w:rPr>
          <w:b w:val="0"/>
          <w:bCs/>
        </w:rPr>
        <w:t xml:space="preserve"> or disposed of by the College at the College’s discretion once the time to protest the refusal to consider the </w:t>
      </w:r>
      <w:r w:rsidR="00544879" w:rsidRPr="00C72D5E">
        <w:rPr>
          <w:b w:val="0"/>
          <w:bCs/>
        </w:rPr>
        <w:t>Bid</w:t>
      </w:r>
      <w:r w:rsidRPr="00C72D5E">
        <w:rPr>
          <w:b w:val="0"/>
          <w:bCs/>
        </w:rPr>
        <w:t xml:space="preserve"> has passed.</w:t>
      </w:r>
    </w:p>
    <w:p w14:paraId="62233742" w14:textId="77777777" w:rsidR="009F54E4" w:rsidRDefault="009F54E4" w:rsidP="009F54E4">
      <w:pPr>
        <w:rPr>
          <w:sz w:val="22"/>
        </w:rPr>
      </w:pPr>
    </w:p>
    <w:p w14:paraId="69C66FB3" w14:textId="0ADA0799" w:rsidR="009C5461" w:rsidRPr="00C72D5E" w:rsidRDefault="00544879" w:rsidP="00412B03">
      <w:pPr>
        <w:pStyle w:val="Heading2"/>
        <w:ind w:left="900" w:hanging="540"/>
      </w:pPr>
      <w:r w:rsidRPr="008F3E8B">
        <w:t>Bid</w:t>
      </w:r>
      <w:r w:rsidR="009C5461" w:rsidRPr="008F3E8B">
        <w:t xml:space="preserve"> Review Process</w:t>
      </w:r>
      <w:r w:rsidR="001D6F48" w:rsidRPr="008F3E8B">
        <w:t>/Contractual Process</w:t>
      </w:r>
      <w:r w:rsidR="00C72D5E">
        <w:t>.</w:t>
      </w:r>
      <w:r w:rsidR="00C72D5E">
        <w:rPr>
          <w:rFonts w:cs="Times New Roman"/>
        </w:rPr>
        <w:t xml:space="preserve"> </w:t>
      </w:r>
      <w:r w:rsidR="009C5461" w:rsidRPr="00C72D5E">
        <w:rPr>
          <w:rFonts w:cs="Times New Roman"/>
          <w:b w:val="0"/>
          <w:bCs/>
        </w:rPr>
        <w:t xml:space="preserve">The College will first review the </w:t>
      </w:r>
      <w:r w:rsidR="00C514FA" w:rsidRPr="00C72D5E">
        <w:rPr>
          <w:rFonts w:cs="Times New Roman"/>
          <w:b w:val="0"/>
          <w:bCs/>
        </w:rPr>
        <w:t>Bids</w:t>
      </w:r>
      <w:r w:rsidR="009C5461" w:rsidRPr="00C72D5E">
        <w:rPr>
          <w:rFonts w:cs="Times New Roman"/>
          <w:b w:val="0"/>
          <w:bCs/>
        </w:rPr>
        <w:t xml:space="preserve"> to confirm whether each </w:t>
      </w:r>
      <w:r w:rsidRPr="00C72D5E">
        <w:rPr>
          <w:rFonts w:cs="Times New Roman"/>
          <w:b w:val="0"/>
          <w:bCs/>
        </w:rPr>
        <w:t>Bidder</w:t>
      </w:r>
      <w:r w:rsidR="009C5461" w:rsidRPr="00C72D5E">
        <w:rPr>
          <w:rFonts w:cs="Times New Roman"/>
          <w:b w:val="0"/>
          <w:bCs/>
        </w:rPr>
        <w:t xml:space="preserve"> has agreed to the terms and conditions of the </w:t>
      </w:r>
      <w:r w:rsidR="00C514FA" w:rsidRPr="00C72D5E">
        <w:rPr>
          <w:rFonts w:cs="Times New Roman"/>
          <w:b w:val="0"/>
          <w:bCs/>
        </w:rPr>
        <w:t>ITB</w:t>
      </w:r>
      <w:r w:rsidR="009C5461" w:rsidRPr="00C72D5E">
        <w:rPr>
          <w:rFonts w:cs="Times New Roman"/>
          <w:b w:val="0"/>
          <w:bCs/>
        </w:rPr>
        <w:t xml:space="preserve">, whether each </w:t>
      </w:r>
      <w:r w:rsidRPr="00C72D5E">
        <w:rPr>
          <w:rFonts w:cs="Times New Roman"/>
          <w:b w:val="0"/>
          <w:bCs/>
        </w:rPr>
        <w:t>Bidder</w:t>
      </w:r>
      <w:r w:rsidR="009C5461" w:rsidRPr="00C72D5E">
        <w:rPr>
          <w:rFonts w:cs="Times New Roman"/>
          <w:b w:val="0"/>
          <w:bCs/>
        </w:rPr>
        <w:t xml:space="preserve"> has met all </w:t>
      </w:r>
      <w:r w:rsidR="00E8695F" w:rsidRPr="00C72D5E">
        <w:rPr>
          <w:rFonts w:cs="Times New Roman"/>
          <w:b w:val="0"/>
          <w:bCs/>
        </w:rPr>
        <w:t>Bidding</w:t>
      </w:r>
      <w:r w:rsidR="009C5461" w:rsidRPr="00C72D5E">
        <w:rPr>
          <w:rFonts w:cs="Times New Roman"/>
          <w:b w:val="0"/>
          <w:bCs/>
        </w:rPr>
        <w:t xml:space="preserve"> requirements, and whether there are signed copies of all the documents. </w:t>
      </w:r>
      <w:r w:rsidR="009C5461" w:rsidRPr="00C72D5E">
        <w:rPr>
          <w:rFonts w:cs="Times New Roman"/>
          <w:b w:val="0"/>
          <w:bCs/>
          <w:i/>
        </w:rPr>
        <w:t xml:space="preserve">Only those </w:t>
      </w:r>
      <w:r w:rsidR="00C514FA" w:rsidRPr="00C72D5E">
        <w:rPr>
          <w:rFonts w:cs="Times New Roman"/>
          <w:b w:val="0"/>
          <w:bCs/>
          <w:i/>
        </w:rPr>
        <w:t>Bids</w:t>
      </w:r>
      <w:r w:rsidR="009C5461" w:rsidRPr="00C72D5E">
        <w:rPr>
          <w:rFonts w:cs="Times New Roman"/>
          <w:b w:val="0"/>
          <w:bCs/>
          <w:i/>
        </w:rPr>
        <w:t>, which appear to meet all</w:t>
      </w:r>
      <w:r w:rsidR="00C514FA" w:rsidRPr="00C72D5E">
        <w:rPr>
          <w:rFonts w:cs="Times New Roman"/>
          <w:b w:val="0"/>
          <w:bCs/>
          <w:i/>
        </w:rPr>
        <w:t xml:space="preserve"> of the</w:t>
      </w:r>
      <w:r w:rsidR="009C5461" w:rsidRPr="00C72D5E">
        <w:rPr>
          <w:rFonts w:cs="Times New Roman"/>
          <w:b w:val="0"/>
          <w:bCs/>
          <w:i/>
        </w:rPr>
        <w:t xml:space="preserve"> requirements will be further considered (i.e., failure to respond to any or all parts of the </w:t>
      </w:r>
      <w:r w:rsidR="00C514FA" w:rsidRPr="00C72D5E">
        <w:rPr>
          <w:rFonts w:cs="Times New Roman"/>
          <w:b w:val="0"/>
          <w:bCs/>
          <w:i/>
        </w:rPr>
        <w:t>ITB</w:t>
      </w:r>
      <w:r w:rsidR="009C5461" w:rsidRPr="00C72D5E">
        <w:rPr>
          <w:rFonts w:cs="Times New Roman"/>
          <w:b w:val="0"/>
          <w:bCs/>
          <w:i/>
        </w:rPr>
        <w:t xml:space="preserve"> may result in disqualification</w:t>
      </w:r>
      <w:r w:rsidR="001D6F48" w:rsidRPr="00C72D5E">
        <w:rPr>
          <w:rFonts w:cs="Times New Roman"/>
          <w:b w:val="0"/>
          <w:bCs/>
          <w:i/>
        </w:rPr>
        <w:t>)</w:t>
      </w:r>
      <w:r w:rsidR="00C514FA" w:rsidRPr="00C72D5E">
        <w:rPr>
          <w:rFonts w:cs="Times New Roman"/>
          <w:b w:val="0"/>
          <w:bCs/>
          <w:i/>
        </w:rPr>
        <w:t>.</w:t>
      </w:r>
      <w:r w:rsidR="009C5461" w:rsidRPr="00C72D5E">
        <w:rPr>
          <w:rFonts w:cs="Times New Roman"/>
          <w:b w:val="0"/>
          <w:bCs/>
        </w:rPr>
        <w:t xml:space="preserve"> Award of the </w:t>
      </w:r>
      <w:r w:rsidR="00A656F1" w:rsidRPr="00C72D5E">
        <w:rPr>
          <w:rFonts w:cs="Times New Roman"/>
          <w:b w:val="0"/>
          <w:bCs/>
        </w:rPr>
        <w:t>Contract</w:t>
      </w:r>
      <w:r w:rsidR="009C5461" w:rsidRPr="00C72D5E">
        <w:rPr>
          <w:rFonts w:cs="Times New Roman"/>
          <w:b w:val="0"/>
          <w:bCs/>
        </w:rPr>
        <w:t xml:space="preserve"> will be made to the </w:t>
      </w:r>
      <w:r w:rsidR="00DF124B" w:rsidRPr="00C72D5E">
        <w:rPr>
          <w:rFonts w:cs="Times New Roman"/>
          <w:b w:val="0"/>
          <w:bCs/>
        </w:rPr>
        <w:t>lowest</w:t>
      </w:r>
      <w:r w:rsidR="009C5461" w:rsidRPr="00C72D5E">
        <w:rPr>
          <w:rFonts w:cs="Times New Roman"/>
          <w:b w:val="0"/>
          <w:bCs/>
        </w:rPr>
        <w:t xml:space="preserve"> res</w:t>
      </w:r>
      <w:r w:rsidR="008F2208" w:rsidRPr="00C72D5E">
        <w:rPr>
          <w:rFonts w:cs="Times New Roman"/>
          <w:b w:val="0"/>
          <w:bCs/>
        </w:rPr>
        <w:t xml:space="preserve">ponsive and responsible </w:t>
      </w:r>
      <w:r w:rsidRPr="00C72D5E">
        <w:rPr>
          <w:rFonts w:cs="Times New Roman"/>
          <w:b w:val="0"/>
          <w:bCs/>
        </w:rPr>
        <w:t>Bidder</w:t>
      </w:r>
      <w:r w:rsidR="009C5461" w:rsidRPr="00C72D5E">
        <w:rPr>
          <w:rFonts w:cs="Times New Roman"/>
          <w:b w:val="0"/>
          <w:bCs/>
        </w:rPr>
        <w:t xml:space="preserve"> as determined by the </w:t>
      </w:r>
      <w:r w:rsidR="00240F18" w:rsidRPr="00C72D5E">
        <w:rPr>
          <w:rFonts w:cs="Times New Roman"/>
          <w:b w:val="0"/>
          <w:bCs/>
        </w:rPr>
        <w:t>College</w:t>
      </w:r>
      <w:r w:rsidR="00C514FA" w:rsidRPr="00C72D5E">
        <w:rPr>
          <w:rFonts w:cs="Times New Roman"/>
          <w:b w:val="0"/>
          <w:bCs/>
        </w:rPr>
        <w:t>.</w:t>
      </w:r>
    </w:p>
    <w:p w14:paraId="26FB9CC9" w14:textId="77777777" w:rsidR="00C72D5E" w:rsidRDefault="00C72D5E" w:rsidP="00C72D5E">
      <w:pPr>
        <w:pStyle w:val="PlainText"/>
        <w:ind w:left="576"/>
        <w:rPr>
          <w:rFonts w:ascii="Times New Roman" w:hAnsi="Times New Roman"/>
          <w:sz w:val="22"/>
          <w:szCs w:val="24"/>
        </w:rPr>
      </w:pPr>
    </w:p>
    <w:p w14:paraId="3A80B214" w14:textId="787B2306" w:rsidR="00BA73FF" w:rsidRPr="005B7DDC" w:rsidRDefault="00BA73FF" w:rsidP="00412B03">
      <w:pPr>
        <w:pStyle w:val="Heading2"/>
        <w:numPr>
          <w:ilvl w:val="0"/>
          <w:numId w:val="0"/>
        </w:numPr>
        <w:ind w:left="900"/>
        <w:rPr>
          <w:bCs/>
        </w:rPr>
      </w:pPr>
      <w:r w:rsidRPr="00412B03">
        <w:rPr>
          <w:b w:val="0"/>
          <w:bCs/>
        </w:rPr>
        <w:lastRenderedPageBreak/>
        <w:t>No material ch</w:t>
      </w:r>
      <w:r w:rsidR="00544879" w:rsidRPr="00412B03">
        <w:rPr>
          <w:b w:val="0"/>
          <w:bCs/>
        </w:rPr>
        <w:t>anges may be made to a Bid</w:t>
      </w:r>
      <w:r w:rsidRPr="00412B03">
        <w:rPr>
          <w:b w:val="0"/>
          <w:bCs/>
        </w:rPr>
        <w:t xml:space="preserve"> after the deadline for its submission. The College reserves the right to seek clarifications of each </w:t>
      </w:r>
      <w:r w:rsidR="00544879" w:rsidRPr="00412B03">
        <w:rPr>
          <w:b w:val="0"/>
          <w:bCs/>
        </w:rPr>
        <w:t>Bid</w:t>
      </w:r>
      <w:r w:rsidRPr="00412B03">
        <w:rPr>
          <w:b w:val="0"/>
          <w:bCs/>
        </w:rPr>
        <w:t xml:space="preserve">. In clarifying or elaborating on a </w:t>
      </w:r>
      <w:r w:rsidR="00544879" w:rsidRPr="00412B03">
        <w:rPr>
          <w:b w:val="0"/>
          <w:bCs/>
        </w:rPr>
        <w:t>Bid</w:t>
      </w:r>
      <w:r w:rsidR="00266B84" w:rsidRPr="00412B03">
        <w:rPr>
          <w:b w:val="0"/>
          <w:bCs/>
        </w:rPr>
        <w:t>, a</w:t>
      </w:r>
      <w:r w:rsidRPr="00412B03">
        <w:rPr>
          <w:b w:val="0"/>
          <w:bCs/>
        </w:rPr>
        <w:t xml:space="preserve"> </w:t>
      </w:r>
      <w:r w:rsidR="00544879" w:rsidRPr="00412B03">
        <w:rPr>
          <w:b w:val="0"/>
          <w:bCs/>
        </w:rPr>
        <w:t>Bidder</w:t>
      </w:r>
      <w:r w:rsidR="00240F18" w:rsidRPr="00412B03">
        <w:rPr>
          <w:b w:val="0"/>
          <w:bCs/>
        </w:rPr>
        <w:t xml:space="preserve"> may only explain or amplify what is already there; they may </w:t>
      </w:r>
      <w:r w:rsidRPr="00412B03">
        <w:rPr>
          <w:b w:val="0"/>
          <w:bCs/>
        </w:rPr>
        <w:t>not supplem</w:t>
      </w:r>
      <w:r w:rsidR="00240F18" w:rsidRPr="00412B03">
        <w:rPr>
          <w:b w:val="0"/>
          <w:bCs/>
        </w:rPr>
        <w:t>ent, change, alter, or correct the</w:t>
      </w:r>
      <w:r w:rsidRPr="00412B03">
        <w:rPr>
          <w:b w:val="0"/>
          <w:bCs/>
        </w:rPr>
        <w:t xml:space="preserve"> </w:t>
      </w:r>
      <w:r w:rsidR="00544879" w:rsidRPr="00412B03">
        <w:rPr>
          <w:b w:val="0"/>
          <w:bCs/>
        </w:rPr>
        <w:t>Bid</w:t>
      </w:r>
      <w:r w:rsidRPr="00412B03">
        <w:rPr>
          <w:b w:val="0"/>
          <w:bCs/>
        </w:rPr>
        <w:t>.</w:t>
      </w:r>
    </w:p>
    <w:p w14:paraId="763C8234" w14:textId="77777777" w:rsidR="001D6F48" w:rsidRPr="005B7DDC" w:rsidRDefault="001D6F48" w:rsidP="00412B03">
      <w:pPr>
        <w:pStyle w:val="Heading2"/>
        <w:numPr>
          <w:ilvl w:val="0"/>
          <w:numId w:val="0"/>
        </w:numPr>
        <w:ind w:left="900"/>
        <w:rPr>
          <w:bCs/>
        </w:rPr>
      </w:pPr>
    </w:p>
    <w:p w14:paraId="0A5BF609" w14:textId="18820991" w:rsidR="001D6F48" w:rsidRPr="005B7DDC" w:rsidRDefault="001D6F48" w:rsidP="00412B03">
      <w:pPr>
        <w:pStyle w:val="Heading2"/>
        <w:numPr>
          <w:ilvl w:val="0"/>
          <w:numId w:val="0"/>
        </w:numPr>
        <w:ind w:left="900"/>
        <w:rPr>
          <w:bCs/>
        </w:rPr>
      </w:pPr>
      <w:r w:rsidRPr="00412B03">
        <w:rPr>
          <w:b w:val="0"/>
          <w:bCs/>
        </w:rPr>
        <w:t xml:space="preserve">After the lowest responsive and responsible Bidder has been selected, the </w:t>
      </w:r>
      <w:r w:rsidR="00A656F1" w:rsidRPr="00412B03">
        <w:rPr>
          <w:b w:val="0"/>
          <w:bCs/>
        </w:rPr>
        <w:t>Contract</w:t>
      </w:r>
      <w:r w:rsidRPr="00412B03">
        <w:rPr>
          <w:b w:val="0"/>
          <w:bCs/>
        </w:rPr>
        <w:t xml:space="preserve"> shall be prepared by the College, reviewed/approved by appropriate staff and/or Board members, and signed as duly authorized. </w:t>
      </w:r>
    </w:p>
    <w:p w14:paraId="04FA758A" w14:textId="77777777" w:rsidR="001D6F48" w:rsidRPr="005B7DDC" w:rsidRDefault="001D6F48" w:rsidP="00412B03">
      <w:pPr>
        <w:pStyle w:val="Heading2"/>
        <w:numPr>
          <w:ilvl w:val="0"/>
          <w:numId w:val="0"/>
        </w:numPr>
        <w:ind w:left="900"/>
        <w:rPr>
          <w:bCs/>
        </w:rPr>
      </w:pPr>
    </w:p>
    <w:p w14:paraId="177BE070" w14:textId="77777777" w:rsidR="001D6F48" w:rsidRPr="00412B03" w:rsidRDefault="001D6F48" w:rsidP="00412B03">
      <w:pPr>
        <w:pStyle w:val="Heading2"/>
        <w:numPr>
          <w:ilvl w:val="0"/>
          <w:numId w:val="0"/>
        </w:numPr>
        <w:ind w:left="900"/>
        <w:rPr>
          <w:bCs/>
        </w:rPr>
      </w:pPr>
      <w:r w:rsidRPr="00412B03">
        <w:rPr>
          <w:b w:val="0"/>
          <w:bCs/>
        </w:rPr>
        <w:t xml:space="preserve">A signed Bid indicates agreement by the Bidder to all requirements, specifications and terms set forth in this ITB, including those parts that deal with contractual requirements, purchase prices, and official published specifications. Bidders should not submit any information that they do not wish to have become part of the completed </w:t>
      </w:r>
      <w:r w:rsidR="00A656F1" w:rsidRPr="00412B03">
        <w:rPr>
          <w:b w:val="0"/>
          <w:bCs/>
        </w:rPr>
        <w:t>Contract</w:t>
      </w:r>
      <w:r w:rsidRPr="00412B03">
        <w:rPr>
          <w:b w:val="0"/>
          <w:bCs/>
        </w:rPr>
        <w:t>. If any discrepancy arises between the Bid and the ITB, the terms in the ITB shall prevail. Failure of the selected Bidder to accept these obligations in a purchase agreement, purchase order, delivery order, or similar acquisition instrument/</w:t>
      </w:r>
      <w:r w:rsidR="00A656F1" w:rsidRPr="00412B03">
        <w:rPr>
          <w:b w:val="0"/>
          <w:bCs/>
        </w:rPr>
        <w:t>Contract</w:t>
      </w:r>
      <w:r w:rsidRPr="00412B03">
        <w:rPr>
          <w:b w:val="0"/>
          <w:bCs/>
        </w:rPr>
        <w:t xml:space="preserve">, may result in cancellation of the award. The Bid, ITB, and subsequent College-issued </w:t>
      </w:r>
      <w:r w:rsidR="00A656F1" w:rsidRPr="00412B03">
        <w:rPr>
          <w:b w:val="0"/>
          <w:bCs/>
        </w:rPr>
        <w:t>Contract</w:t>
      </w:r>
      <w:r w:rsidRPr="00412B03">
        <w:rPr>
          <w:b w:val="0"/>
          <w:bCs/>
        </w:rPr>
        <w:t xml:space="preserve"> will collectively form the agreement. </w:t>
      </w:r>
    </w:p>
    <w:p w14:paraId="065DF019" w14:textId="77777777" w:rsidR="001D6F48" w:rsidRPr="00412B03" w:rsidRDefault="001D6F48" w:rsidP="00412B03">
      <w:pPr>
        <w:pStyle w:val="Heading2"/>
        <w:numPr>
          <w:ilvl w:val="0"/>
          <w:numId w:val="0"/>
        </w:numPr>
        <w:ind w:left="900"/>
        <w:rPr>
          <w:bCs/>
        </w:rPr>
      </w:pPr>
    </w:p>
    <w:p w14:paraId="5CD0A687" w14:textId="77777777" w:rsidR="001D6F48" w:rsidRPr="00412B03" w:rsidRDefault="001D6F48" w:rsidP="00412B03">
      <w:pPr>
        <w:pStyle w:val="Heading2"/>
        <w:numPr>
          <w:ilvl w:val="0"/>
          <w:numId w:val="0"/>
        </w:numPr>
        <w:ind w:left="900"/>
        <w:rPr>
          <w:bCs/>
        </w:rPr>
      </w:pPr>
      <w:r w:rsidRPr="00412B03">
        <w:rPr>
          <w:b w:val="0"/>
          <w:bCs/>
        </w:rPr>
        <w:t xml:space="preserve">No other additional contracts, unless otherwise indicated by the Bidder at the time of the Bid submittal will be considered. Should Bidder require that a standard company </w:t>
      </w:r>
      <w:r w:rsidR="00A656F1" w:rsidRPr="00412B03">
        <w:rPr>
          <w:b w:val="0"/>
          <w:bCs/>
        </w:rPr>
        <w:t>Contract</w:t>
      </w:r>
      <w:r w:rsidRPr="00412B03">
        <w:rPr>
          <w:b w:val="0"/>
          <w:bCs/>
        </w:rPr>
        <w:t xml:space="preserve"> be signed, a copy of the proposed </w:t>
      </w:r>
      <w:r w:rsidR="00A656F1" w:rsidRPr="00412B03">
        <w:rPr>
          <w:b w:val="0"/>
          <w:bCs/>
        </w:rPr>
        <w:t>Contract</w:t>
      </w:r>
      <w:r w:rsidRPr="00412B03">
        <w:rPr>
          <w:b w:val="0"/>
          <w:bCs/>
        </w:rPr>
        <w:t xml:space="preserve"> must be submitted along with the Bid. If submitted, this </w:t>
      </w:r>
      <w:r w:rsidR="00A656F1" w:rsidRPr="00412B03">
        <w:rPr>
          <w:b w:val="0"/>
          <w:bCs/>
        </w:rPr>
        <w:t>Contract</w:t>
      </w:r>
      <w:r w:rsidRPr="00412B03">
        <w:rPr>
          <w:b w:val="0"/>
          <w:bCs/>
        </w:rPr>
        <w:t xml:space="preserve"> will be evaluated to make certain that it does not deviate from the conditions of the ITB. Should the submitted company </w:t>
      </w:r>
      <w:r w:rsidR="00A656F1" w:rsidRPr="00412B03">
        <w:rPr>
          <w:b w:val="0"/>
          <w:bCs/>
        </w:rPr>
        <w:t>Contract</w:t>
      </w:r>
      <w:r w:rsidRPr="00412B03">
        <w:rPr>
          <w:b w:val="0"/>
          <w:bCs/>
        </w:rPr>
        <w:t xml:space="preserve"> deviate from the terms and conditions of the ITB, said </w:t>
      </w:r>
      <w:r w:rsidR="00A656F1" w:rsidRPr="00412B03">
        <w:rPr>
          <w:b w:val="0"/>
          <w:bCs/>
        </w:rPr>
        <w:t>Contract</w:t>
      </w:r>
      <w:r w:rsidRPr="00412B03">
        <w:rPr>
          <w:b w:val="0"/>
          <w:bCs/>
        </w:rPr>
        <w:t xml:space="preserve"> will be modified by the College for compliance. After the </w:t>
      </w:r>
      <w:r w:rsidR="00A656F1" w:rsidRPr="00412B03">
        <w:rPr>
          <w:b w:val="0"/>
          <w:bCs/>
        </w:rPr>
        <w:t>Contract</w:t>
      </w:r>
      <w:r w:rsidRPr="00412B03">
        <w:rPr>
          <w:b w:val="0"/>
          <w:bCs/>
        </w:rPr>
        <w:t xml:space="preserve"> resulting from this ITB has been awarded and a valid </w:t>
      </w:r>
      <w:r w:rsidR="00A656F1" w:rsidRPr="00412B03">
        <w:rPr>
          <w:b w:val="0"/>
          <w:bCs/>
        </w:rPr>
        <w:t>Contract</w:t>
      </w:r>
      <w:r w:rsidRPr="00412B03">
        <w:rPr>
          <w:b w:val="0"/>
          <w:bCs/>
        </w:rPr>
        <w:t xml:space="preserve"> has been signed, no other company </w:t>
      </w:r>
      <w:r w:rsidR="00A656F1" w:rsidRPr="00412B03">
        <w:rPr>
          <w:b w:val="0"/>
          <w:bCs/>
        </w:rPr>
        <w:t>Contract</w:t>
      </w:r>
      <w:r w:rsidRPr="00412B03">
        <w:rPr>
          <w:b w:val="0"/>
          <w:bCs/>
        </w:rPr>
        <w:t xml:space="preserve"> will be considered. Any contracts submitted by the Bidder after such award will be considered a counter Bid and may be subject to rejection and/or cancellation.</w:t>
      </w:r>
    </w:p>
    <w:p w14:paraId="10965FE3" w14:textId="77777777" w:rsidR="00C72D5E" w:rsidRPr="008F3E8B" w:rsidRDefault="00C72D5E" w:rsidP="00C72D5E">
      <w:pPr>
        <w:ind w:left="432"/>
        <w:rPr>
          <w:color w:val="000000"/>
          <w:sz w:val="22"/>
        </w:rPr>
      </w:pPr>
    </w:p>
    <w:p w14:paraId="25ECAE5C" w14:textId="0024334D" w:rsidR="00187907" w:rsidRPr="00C72D5E" w:rsidRDefault="00187907" w:rsidP="00412B03">
      <w:pPr>
        <w:pStyle w:val="Heading2"/>
        <w:ind w:left="900" w:hanging="540"/>
      </w:pPr>
      <w:r w:rsidRPr="008F3E8B">
        <w:t>Bid Rejection and Solicitation Cancellation</w:t>
      </w:r>
      <w:r w:rsidR="00C72D5E">
        <w:t xml:space="preserve">. </w:t>
      </w:r>
      <w:r w:rsidRPr="00C72D5E">
        <w:rPr>
          <w:rFonts w:cs="Times New Roman"/>
          <w:b w:val="0"/>
          <w:bCs/>
        </w:rPr>
        <w:t>The College reserves the right to cancel all or any portion of the procurement and the right to reject any or all Bids and to cancel all or any portion of the procurement.</w:t>
      </w:r>
    </w:p>
    <w:p w14:paraId="4B41516F" w14:textId="77777777" w:rsidR="00854DCC" w:rsidRDefault="00854DCC" w:rsidP="00CB7DA5">
      <w:pPr>
        <w:tabs>
          <w:tab w:val="left" w:pos="720"/>
        </w:tabs>
        <w:rPr>
          <w:b/>
          <w:sz w:val="22"/>
        </w:rPr>
      </w:pPr>
    </w:p>
    <w:p w14:paraId="365C3BA5" w14:textId="44D81A09" w:rsidR="00CB7DA5" w:rsidRPr="00C72D5E" w:rsidRDefault="00CB7DA5" w:rsidP="00412B03">
      <w:pPr>
        <w:pStyle w:val="Heading2"/>
        <w:ind w:left="900" w:hanging="540"/>
      </w:pPr>
      <w:r w:rsidRPr="008F3E8B">
        <w:t>Sustainabilit</w:t>
      </w:r>
      <w:r w:rsidR="00C72D5E">
        <w:t xml:space="preserve">y. </w:t>
      </w:r>
      <w:r w:rsidRPr="00C72D5E">
        <w:rPr>
          <w:b w:val="0"/>
          <w:bCs/>
        </w:rPr>
        <w:t>The College is committed to sustainable purchasing practices.</w:t>
      </w:r>
      <w:r w:rsidR="00C72D5E" w:rsidRPr="00C72D5E">
        <w:rPr>
          <w:b w:val="0"/>
          <w:bCs/>
        </w:rPr>
        <w:t xml:space="preserve"> </w:t>
      </w:r>
      <w:r w:rsidRPr="00C72D5E">
        <w:rPr>
          <w:b w:val="0"/>
          <w:bCs/>
        </w:rPr>
        <w:t>Sustainability preferences may include, but are not limited to, the following:</w:t>
      </w:r>
    </w:p>
    <w:p w14:paraId="0B68F1B3"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 xml:space="preserve">Energy efficiency (such as Energy Star designation) </w:t>
      </w:r>
    </w:p>
    <w:p w14:paraId="540D21D0"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Energy conservation</w:t>
      </w:r>
    </w:p>
    <w:p w14:paraId="16D714D6"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Waste reduction</w:t>
      </w:r>
    </w:p>
    <w:p w14:paraId="54471B46"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Packaging reduction</w:t>
      </w:r>
    </w:p>
    <w:p w14:paraId="46EE3BD9"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Trade</w:t>
      </w:r>
      <w:r w:rsidRPr="00C72D5E">
        <w:rPr>
          <w:sz w:val="22"/>
        </w:rPr>
        <w:noBreakHyphen/>
        <w:t>Ins/Retrievals/Refurbishment of Used Products</w:t>
      </w:r>
    </w:p>
    <w:p w14:paraId="3C7AD17E"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Use of Recycled and Recyclable Materials (products, packaging, shipping materials)</w:t>
      </w:r>
    </w:p>
    <w:p w14:paraId="4EC3AA8F"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Responsible shipping and transportation</w:t>
      </w:r>
    </w:p>
    <w:p w14:paraId="43731D58"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Reduced water usage</w:t>
      </w:r>
    </w:p>
    <w:p w14:paraId="32399A4D" w14:textId="77777777" w:rsidR="00CB7DA5" w:rsidRPr="00C72D5E" w:rsidRDefault="00CB7DA5" w:rsidP="00C72D5E">
      <w:pPr>
        <w:pStyle w:val="ListParagraph"/>
        <w:numPr>
          <w:ilvl w:val="0"/>
          <w:numId w:val="12"/>
        </w:numPr>
        <w:tabs>
          <w:tab w:val="left" w:pos="720"/>
        </w:tabs>
        <w:suppressAutoHyphens/>
        <w:spacing w:line="240" w:lineRule="atLeast"/>
        <w:rPr>
          <w:sz w:val="22"/>
        </w:rPr>
      </w:pPr>
      <w:r w:rsidRPr="00C72D5E">
        <w:rPr>
          <w:sz w:val="22"/>
        </w:rPr>
        <w:t>Reduced paper usage (including e</w:t>
      </w:r>
      <w:r w:rsidRPr="00C72D5E">
        <w:rPr>
          <w:sz w:val="22"/>
        </w:rPr>
        <w:noBreakHyphen/>
        <w:t>procurement and e</w:t>
      </w:r>
      <w:r w:rsidRPr="00C72D5E">
        <w:rPr>
          <w:sz w:val="22"/>
        </w:rPr>
        <w:noBreakHyphen/>
        <w:t>payment)</w:t>
      </w:r>
    </w:p>
    <w:p w14:paraId="66E153F0" w14:textId="77777777" w:rsidR="00CB7DA5" w:rsidRPr="008F3E8B" w:rsidRDefault="00CB7DA5" w:rsidP="00CB7DA5">
      <w:pPr>
        <w:tabs>
          <w:tab w:val="left" w:pos="720"/>
        </w:tabs>
        <w:suppressAutoHyphens/>
        <w:spacing w:line="240" w:lineRule="atLeast"/>
        <w:rPr>
          <w:sz w:val="22"/>
        </w:rPr>
      </w:pPr>
    </w:p>
    <w:p w14:paraId="6D5E0177" w14:textId="1CB67222" w:rsidR="00CB7DA5" w:rsidRPr="005B7DDC" w:rsidRDefault="00CB7DA5" w:rsidP="00412B03">
      <w:pPr>
        <w:pStyle w:val="Heading2"/>
        <w:numPr>
          <w:ilvl w:val="0"/>
          <w:numId w:val="0"/>
        </w:numPr>
        <w:ind w:left="900"/>
        <w:rPr>
          <w:bCs/>
        </w:rPr>
      </w:pPr>
      <w:r w:rsidRPr="00412B03">
        <w:rPr>
          <w:b w:val="0"/>
          <w:bCs/>
        </w:rPr>
        <w:t>Any products described as “</w:t>
      </w:r>
      <w:r w:rsidR="00DC5C66" w:rsidRPr="00412B03">
        <w:rPr>
          <w:b w:val="0"/>
          <w:bCs/>
        </w:rPr>
        <w:t>g</w:t>
      </w:r>
      <w:r w:rsidRPr="00412B03">
        <w:rPr>
          <w:b w:val="0"/>
          <w:bCs/>
        </w:rPr>
        <w:t>reen products” in this solicitation shall mean “environmentally-preferable products.” Green products are products or services that have a lesser or reduced effect on human health and the environment, when compared with competing products or services that serve the same purpose. This comparison applies to raw materials, manufacturing, packaging, distribution, use, reuse, operation, maintenance, and disposal.</w:t>
      </w:r>
    </w:p>
    <w:p w14:paraId="0BBC15BA" w14:textId="77777777" w:rsidR="00DC5C66" w:rsidRDefault="00DC5C66" w:rsidP="00C72D5E">
      <w:pPr>
        <w:suppressAutoHyphens/>
        <w:spacing w:line="240" w:lineRule="atLeast"/>
        <w:ind w:left="540"/>
        <w:rPr>
          <w:sz w:val="22"/>
        </w:rPr>
      </w:pPr>
    </w:p>
    <w:p w14:paraId="69D8C1BB" w14:textId="1BAEC950" w:rsidR="00836337" w:rsidRDefault="00836337" w:rsidP="00412B03">
      <w:pPr>
        <w:pStyle w:val="Heading2"/>
        <w:ind w:left="900" w:hanging="540"/>
      </w:pPr>
      <w:r>
        <w:t xml:space="preserve">Nondiscrimination in Employment. </w:t>
      </w:r>
      <w:r>
        <w:rPr>
          <w:b w:val="0"/>
          <w:bCs/>
        </w:rPr>
        <w:t>As a condition of receiving the award of a Contract under this ITB, Bidder must certify, in accordance with ORS 279A.112, it has in place a policy and practice of preventing sexual harassment, sexual assault, and discrimination against employees who are members of a protected class. The policy and practice must include giving employees a written notice of a policy that prohibits</w:t>
      </w:r>
      <w:r w:rsidR="00CC1454">
        <w:rPr>
          <w:b w:val="0"/>
          <w:bCs/>
        </w:rPr>
        <w:t>, and prescribes disciplinary measures for, conduct constituting sexual harassment, sexual assault, or unlawful discrimination.</w:t>
      </w:r>
    </w:p>
    <w:p w14:paraId="4A6B25EB" w14:textId="77777777" w:rsidR="00824CA6" w:rsidRPr="008F3E8B" w:rsidRDefault="00824CA6" w:rsidP="00CB7DA5">
      <w:pPr>
        <w:suppressAutoHyphens/>
        <w:spacing w:line="240" w:lineRule="atLeast"/>
        <w:rPr>
          <w:sz w:val="22"/>
        </w:rPr>
      </w:pPr>
    </w:p>
    <w:p w14:paraId="0B9A9399" w14:textId="1934B077" w:rsidR="00CB7DA5" w:rsidRPr="008F3E8B" w:rsidRDefault="00CB7DA5" w:rsidP="00412B03">
      <w:pPr>
        <w:pStyle w:val="Heading2"/>
        <w:ind w:left="900" w:hanging="540"/>
      </w:pPr>
      <w:r w:rsidRPr="008F3E8B">
        <w:lastRenderedPageBreak/>
        <w:t>Public Record</w:t>
      </w:r>
      <w:r w:rsidR="00077640">
        <w:t xml:space="preserve">. </w:t>
      </w:r>
      <w:r w:rsidR="00AE0083">
        <w:rPr>
          <w:b w:val="0"/>
          <w:bCs/>
        </w:rPr>
        <w:t>Following award of Contract, responses to this ITB are subject to public information requests unless the response or specific information contained therein is identified as exempt from public disclosure. The bidder is advised to consult with legal counsel regarding disclosure issues.</w:t>
      </w:r>
    </w:p>
    <w:p w14:paraId="441D0549" w14:textId="77777777" w:rsidR="00CB7DA5" w:rsidRPr="008F3E8B" w:rsidRDefault="00CB7DA5" w:rsidP="00CB7DA5">
      <w:pPr>
        <w:rPr>
          <w:sz w:val="22"/>
        </w:rPr>
      </w:pPr>
    </w:p>
    <w:p w14:paraId="28609DE8" w14:textId="41D2D03E" w:rsidR="00CB7DA5" w:rsidRPr="005B7DDC" w:rsidRDefault="00AE0083" w:rsidP="00412B03">
      <w:pPr>
        <w:pStyle w:val="Heading2"/>
        <w:numPr>
          <w:ilvl w:val="0"/>
          <w:numId w:val="0"/>
        </w:numPr>
        <w:ind w:left="900"/>
        <w:rPr>
          <w:bCs/>
        </w:rPr>
      </w:pPr>
      <w:r w:rsidRPr="00412B03">
        <w:rPr>
          <w:b w:val="0"/>
          <w:bCs/>
        </w:rPr>
        <w:t>If bidder believes any portion of its Bid contains information considered a trade secret under ORS Chapter 192.345(2), or otherwise is exempt from disclosure under the Oregon Public Records Law, ORS 192.311 through 192.478, each page containing such information must include the following:</w:t>
      </w:r>
    </w:p>
    <w:p w14:paraId="3DD8225B" w14:textId="77777777" w:rsidR="00AE0083" w:rsidRPr="005B7DDC" w:rsidRDefault="00AE0083" w:rsidP="00412B03">
      <w:pPr>
        <w:pStyle w:val="Heading2"/>
        <w:numPr>
          <w:ilvl w:val="0"/>
          <w:numId w:val="0"/>
        </w:numPr>
        <w:ind w:left="900"/>
        <w:rPr>
          <w:bCs/>
        </w:rPr>
      </w:pPr>
    </w:p>
    <w:p w14:paraId="5C9EEE48" w14:textId="4ED0D3C2" w:rsidR="00AE0083" w:rsidRPr="005B7DDC" w:rsidRDefault="00AE0083" w:rsidP="00412B03">
      <w:pPr>
        <w:pStyle w:val="Heading2"/>
        <w:numPr>
          <w:ilvl w:val="0"/>
          <w:numId w:val="0"/>
        </w:numPr>
        <w:ind w:left="900"/>
        <w:rPr>
          <w:bCs/>
        </w:rPr>
      </w:pPr>
      <w:r w:rsidRPr="00412B03">
        <w:rPr>
          <w:b w:val="0"/>
          <w:bCs/>
        </w:rPr>
        <w:t>“This data is exempt from disclosure under the Oregon Public Records Law pursuant to ORS 192 and is not to be disclosed except in accordance with the Oregon Public Records Law, ORS 192.311 through 192.478.”</w:t>
      </w:r>
    </w:p>
    <w:p w14:paraId="2F85402A" w14:textId="77777777" w:rsidR="00AE0083" w:rsidRPr="005B7DDC" w:rsidRDefault="00AE0083" w:rsidP="00412B03">
      <w:pPr>
        <w:pStyle w:val="Heading2"/>
        <w:numPr>
          <w:ilvl w:val="0"/>
          <w:numId w:val="0"/>
        </w:numPr>
        <w:ind w:left="900"/>
        <w:rPr>
          <w:bCs/>
        </w:rPr>
      </w:pPr>
    </w:p>
    <w:p w14:paraId="37260FFB" w14:textId="7C3F4ACB" w:rsidR="00AE0083" w:rsidRPr="005B7DDC" w:rsidRDefault="00AE0083" w:rsidP="00412B03">
      <w:pPr>
        <w:pStyle w:val="Heading2"/>
        <w:numPr>
          <w:ilvl w:val="0"/>
          <w:numId w:val="0"/>
        </w:numPr>
        <w:ind w:left="900"/>
        <w:rPr>
          <w:bCs/>
        </w:rPr>
      </w:pPr>
      <w:r w:rsidRPr="00412B03">
        <w:rPr>
          <w:b w:val="0"/>
          <w:bCs/>
        </w:rPr>
        <w:t>Identifying the Bid in whole as exempt from disclosure is not acceptable. Cost information submitted in response to an ITB is generally not considered a trade secret under Oregon Public Records Law. If Bidder fails to identify the portions of the Bid which Bidder claims are exempt from disclosure, Bidder is deemed to have waived any future claim of non-disclosure of that information.</w:t>
      </w:r>
    </w:p>
    <w:p w14:paraId="663DF6DA" w14:textId="77777777" w:rsidR="00AE0083" w:rsidRPr="005B7DDC" w:rsidRDefault="00AE0083" w:rsidP="00412B03">
      <w:pPr>
        <w:pStyle w:val="Heading2"/>
        <w:numPr>
          <w:ilvl w:val="0"/>
          <w:numId w:val="0"/>
        </w:numPr>
        <w:ind w:left="900"/>
        <w:rPr>
          <w:bCs/>
        </w:rPr>
      </w:pPr>
    </w:p>
    <w:p w14:paraId="1D96A5B3" w14:textId="578AB261" w:rsidR="00CB7DA5" w:rsidRPr="005B7DDC" w:rsidRDefault="00AE0083" w:rsidP="00412B03">
      <w:pPr>
        <w:pStyle w:val="Heading2"/>
        <w:numPr>
          <w:ilvl w:val="0"/>
          <w:numId w:val="0"/>
        </w:numPr>
        <w:ind w:left="900"/>
        <w:rPr>
          <w:bCs/>
        </w:rPr>
      </w:pPr>
      <w:r w:rsidRPr="00412B03">
        <w:rPr>
          <w:b w:val="0"/>
          <w:bCs/>
        </w:rPr>
        <w:t xml:space="preserve">Prices, make, model or catalog numbers of items offered, scheduled delivery dates, and terms of payment shall be publicly available regardless of any designation to the contrary. Any response marked as a trade secret in its entirety shall be considered non-responsive and shall be rejected. All submissions and additional information, if any, shall become public record after award of Contract. </w:t>
      </w:r>
    </w:p>
    <w:p w14:paraId="33B9FD90" w14:textId="27532C6F" w:rsidR="00D907B5" w:rsidRDefault="00343880" w:rsidP="00AE0083">
      <w:pPr>
        <w:pStyle w:val="Heading1"/>
        <w:spacing w:after="0"/>
      </w:pPr>
      <w:r>
        <w:t>Project Information</w:t>
      </w:r>
    </w:p>
    <w:p w14:paraId="65818F79" w14:textId="2030F089" w:rsidR="00246C18" w:rsidRPr="00B36862" w:rsidRDefault="00246C18" w:rsidP="00B36862">
      <w:pPr>
        <w:pStyle w:val="Heading2"/>
        <w:numPr>
          <w:ilvl w:val="1"/>
          <w:numId w:val="63"/>
        </w:numPr>
        <w:ind w:left="900" w:hanging="450"/>
      </w:pPr>
      <w:r w:rsidRPr="00B36862">
        <w:t>Applicable Specifications, Special Provisions and Equipment Specifications.</w:t>
      </w:r>
    </w:p>
    <w:p w14:paraId="5D087BBD" w14:textId="6300EF03" w:rsidR="00246C18" w:rsidRPr="00246C18" w:rsidRDefault="00246C18" w:rsidP="003D042E">
      <w:pPr>
        <w:ind w:left="900"/>
        <w:rPr>
          <w:sz w:val="22"/>
          <w:szCs w:val="22"/>
        </w:rPr>
      </w:pPr>
      <w:r w:rsidRPr="00246C18">
        <w:rPr>
          <w:sz w:val="22"/>
          <w:szCs w:val="22"/>
        </w:rPr>
        <w:t xml:space="preserve">Exhibit A – </w:t>
      </w:r>
      <w:r w:rsidR="00C30E1B">
        <w:rPr>
          <w:sz w:val="22"/>
          <w:szCs w:val="22"/>
        </w:rPr>
        <w:t>Schematic Design Documents 80’x56’ Metal Building</w:t>
      </w:r>
      <w:r w:rsidRPr="00246C18">
        <w:rPr>
          <w:sz w:val="22"/>
          <w:szCs w:val="22"/>
        </w:rPr>
        <w:t xml:space="preserve">, SWOCC’s Career Technical Education / Diesel Technology Building Project. </w:t>
      </w:r>
    </w:p>
    <w:p w14:paraId="4E9784FD" w14:textId="7AB28339" w:rsidR="00246C18" w:rsidRPr="00246C18" w:rsidRDefault="00246C18" w:rsidP="003D042E">
      <w:pPr>
        <w:ind w:left="900"/>
        <w:rPr>
          <w:sz w:val="22"/>
          <w:szCs w:val="22"/>
        </w:rPr>
      </w:pPr>
      <w:r w:rsidRPr="00246C18">
        <w:rPr>
          <w:sz w:val="22"/>
          <w:szCs w:val="22"/>
        </w:rPr>
        <w:t xml:space="preserve">Exhibit B – </w:t>
      </w:r>
      <w:r w:rsidR="00C30E1B">
        <w:rPr>
          <w:sz w:val="22"/>
          <w:szCs w:val="22"/>
        </w:rPr>
        <w:t>Alternative Option #1 Schematic Design Documents 100’x56’ Metal Building, SWOCC’s Career Technical Education / Diesel Technology Building Project.</w:t>
      </w:r>
    </w:p>
    <w:p w14:paraId="3AF547E4" w14:textId="77777777" w:rsidR="00246C18" w:rsidRDefault="00246C18" w:rsidP="00B36862">
      <w:pPr>
        <w:ind w:left="900"/>
      </w:pPr>
    </w:p>
    <w:p w14:paraId="4E03AE1B" w14:textId="4589D741" w:rsidR="00246C18" w:rsidRDefault="00246C18" w:rsidP="00412B03">
      <w:pPr>
        <w:ind w:left="900"/>
        <w:rPr>
          <w:sz w:val="22"/>
          <w:szCs w:val="22"/>
        </w:rPr>
      </w:pPr>
      <w:r w:rsidRPr="00246C18">
        <w:rPr>
          <w:sz w:val="22"/>
          <w:szCs w:val="22"/>
        </w:rPr>
        <w:t xml:space="preserve">The specifications that are applicable to the work on this Project is the 2025 edition of the “Oregon Standard Specifications for Construction”, as modified by the Special Provisions. All Sections in part 00100 apply, whether or not modified in the Special Provisions in their entirety. </w:t>
      </w:r>
    </w:p>
    <w:p w14:paraId="1AE65E74" w14:textId="77777777" w:rsidR="00032784" w:rsidRPr="00246C18" w:rsidRDefault="00032784" w:rsidP="00246C18">
      <w:pPr>
        <w:ind w:left="576"/>
        <w:rPr>
          <w:sz w:val="22"/>
          <w:szCs w:val="22"/>
        </w:rPr>
      </w:pPr>
    </w:p>
    <w:p w14:paraId="40943D8B" w14:textId="2A8FE9BE" w:rsidR="007E3123" w:rsidRPr="00032784" w:rsidRDefault="00246C18" w:rsidP="00412B03">
      <w:pPr>
        <w:pStyle w:val="Heading2"/>
        <w:ind w:left="900" w:hanging="450"/>
      </w:pPr>
      <w:r w:rsidRPr="00DD01F3">
        <w:rPr>
          <w:szCs w:val="22"/>
        </w:rPr>
        <w:t>Description</w:t>
      </w:r>
      <w:r>
        <w:t xml:space="preserve">. </w:t>
      </w:r>
      <w:r w:rsidR="009B646E" w:rsidRPr="00032784">
        <w:rPr>
          <w:b w:val="0"/>
          <w:bCs/>
        </w:rPr>
        <w:t>As described in full detail in Exhibit A - Construction Documents</w:t>
      </w:r>
      <w:r w:rsidR="00824CA6" w:rsidRPr="00032784">
        <w:rPr>
          <w:b w:val="0"/>
          <w:bCs/>
        </w:rPr>
        <w:t xml:space="preserve">, </w:t>
      </w:r>
      <w:r w:rsidR="00032784" w:rsidRPr="00032784">
        <w:rPr>
          <w:b w:val="0"/>
          <w:bCs/>
        </w:rPr>
        <w:t>SWOCC’s Diesel Technology Building Project</w:t>
      </w:r>
      <w:r w:rsidR="007E3123" w:rsidRPr="00032784">
        <w:rPr>
          <w:b w:val="0"/>
          <w:bCs/>
        </w:rPr>
        <w:t xml:space="preserve"> consists of </w:t>
      </w:r>
      <w:r w:rsidR="00032784" w:rsidRPr="00032784">
        <w:rPr>
          <w:b w:val="0"/>
          <w:bCs/>
        </w:rPr>
        <w:t xml:space="preserve">demolition, </w:t>
      </w:r>
      <w:r w:rsidR="007E3123" w:rsidRPr="00032784">
        <w:rPr>
          <w:b w:val="0"/>
          <w:bCs/>
        </w:rPr>
        <w:t xml:space="preserve">site preparation and excavation followed by construction of a single story, </w:t>
      </w:r>
      <w:r w:rsidR="00032784" w:rsidRPr="00032784">
        <w:rPr>
          <w:b w:val="0"/>
          <w:bCs/>
        </w:rPr>
        <w:t xml:space="preserve">4,480 </w:t>
      </w:r>
      <w:r w:rsidR="007E3123" w:rsidRPr="00032784">
        <w:rPr>
          <w:b w:val="0"/>
          <w:bCs/>
        </w:rPr>
        <w:t xml:space="preserve">sq. ft., </w:t>
      </w:r>
      <w:r w:rsidR="00032784" w:rsidRPr="00032784">
        <w:rPr>
          <w:b w:val="0"/>
          <w:bCs/>
        </w:rPr>
        <w:t>Pre-Engineered Metal Building (PEMB)</w:t>
      </w:r>
      <w:r w:rsidR="007E3123" w:rsidRPr="00032784">
        <w:rPr>
          <w:b w:val="0"/>
          <w:bCs/>
        </w:rPr>
        <w:t xml:space="preserve"> comprised of </w:t>
      </w:r>
      <w:r w:rsidR="00032784" w:rsidRPr="00032784">
        <w:rPr>
          <w:b w:val="0"/>
          <w:bCs/>
        </w:rPr>
        <w:t>4 overhead door bays</w:t>
      </w:r>
      <w:r w:rsidR="007E3123" w:rsidRPr="00032784">
        <w:rPr>
          <w:b w:val="0"/>
          <w:bCs/>
        </w:rPr>
        <w:t xml:space="preserve">, </w:t>
      </w:r>
      <w:r w:rsidR="00032784" w:rsidRPr="00032784">
        <w:rPr>
          <w:b w:val="0"/>
          <w:bCs/>
        </w:rPr>
        <w:t>2 restrooms</w:t>
      </w:r>
      <w:r w:rsidR="007E3123" w:rsidRPr="00032784">
        <w:rPr>
          <w:b w:val="0"/>
          <w:bCs/>
        </w:rPr>
        <w:t xml:space="preserve">, </w:t>
      </w:r>
      <w:r w:rsidR="00032784" w:rsidRPr="00032784">
        <w:rPr>
          <w:b w:val="0"/>
          <w:bCs/>
        </w:rPr>
        <w:t>covered outdoor work area</w:t>
      </w:r>
      <w:r w:rsidR="007E3123" w:rsidRPr="00032784">
        <w:rPr>
          <w:b w:val="0"/>
          <w:bCs/>
        </w:rPr>
        <w:t>,</w:t>
      </w:r>
      <w:r w:rsidR="00032784" w:rsidRPr="00032784">
        <w:rPr>
          <w:b w:val="0"/>
          <w:bCs/>
        </w:rPr>
        <w:t xml:space="preserve"> overhead crane system</w:t>
      </w:r>
      <w:r w:rsidR="007E3123" w:rsidRPr="00032784">
        <w:rPr>
          <w:b w:val="0"/>
          <w:bCs/>
        </w:rPr>
        <w:t xml:space="preserve"> and the standard amenities.  The project will b</w:t>
      </w:r>
      <w:r w:rsidR="003D5A4E" w:rsidRPr="00032784">
        <w:rPr>
          <w:b w:val="0"/>
          <w:bCs/>
        </w:rPr>
        <w:t>e comprised of new materials and</w:t>
      </w:r>
      <w:r w:rsidR="007E3123" w:rsidRPr="00032784">
        <w:rPr>
          <w:b w:val="0"/>
          <w:bCs/>
        </w:rPr>
        <w:t xml:space="preserve"> does include connections to existing underground utilities.</w:t>
      </w:r>
      <w:r w:rsidR="007E3123" w:rsidRPr="00032784">
        <w:t xml:space="preserve">  </w:t>
      </w:r>
    </w:p>
    <w:p w14:paraId="1209C462" w14:textId="77777777" w:rsidR="004B5144" w:rsidRPr="008F3E8B" w:rsidRDefault="004B5144" w:rsidP="004B514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8820"/>
          <w:tab w:val="right" w:pos="9360"/>
          <w:tab w:val="left" w:pos="9576"/>
          <w:tab w:val="left" w:pos="10080"/>
        </w:tabs>
        <w:rPr>
          <w:b/>
          <w:sz w:val="22"/>
        </w:rPr>
      </w:pPr>
    </w:p>
    <w:p w14:paraId="1BBF9C1A" w14:textId="44474219" w:rsidR="00097212" w:rsidRPr="008F3E8B" w:rsidRDefault="004B5144" w:rsidP="00412B03">
      <w:pPr>
        <w:tabs>
          <w:tab w:val="left" w:pos="0"/>
          <w:tab w:val="left" w:pos="90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8820"/>
          <w:tab w:val="right" w:pos="9360"/>
          <w:tab w:val="left" w:pos="9576"/>
          <w:tab w:val="left" w:pos="10080"/>
        </w:tabs>
        <w:ind w:left="900"/>
        <w:rPr>
          <w:sz w:val="22"/>
        </w:rPr>
      </w:pPr>
      <w:r w:rsidRPr="008F3E8B">
        <w:rPr>
          <w:sz w:val="22"/>
        </w:rPr>
        <w:t xml:space="preserve">The work will be performed </w:t>
      </w:r>
      <w:r w:rsidR="003B3F4C" w:rsidRPr="008F3E8B">
        <w:rPr>
          <w:sz w:val="22"/>
        </w:rPr>
        <w:t>on the designated site</w:t>
      </w:r>
      <w:r w:rsidRPr="008F3E8B">
        <w:rPr>
          <w:sz w:val="22"/>
        </w:rPr>
        <w:t xml:space="preserve"> on the College Campus located a</w:t>
      </w:r>
      <w:r w:rsidR="00032784">
        <w:rPr>
          <w:sz w:val="22"/>
        </w:rPr>
        <w:t xml:space="preserve">t </w:t>
      </w:r>
      <w:r w:rsidR="00032784">
        <w:rPr>
          <w:color w:val="000000"/>
          <w:sz w:val="22"/>
        </w:rPr>
        <w:t>1988 Newmark Ave</w:t>
      </w:r>
      <w:r w:rsidR="00032784" w:rsidRPr="008F3E8B">
        <w:rPr>
          <w:color w:val="000000"/>
          <w:sz w:val="22"/>
        </w:rPr>
        <w:t xml:space="preserve">, </w:t>
      </w:r>
      <w:r w:rsidR="00032784">
        <w:rPr>
          <w:color w:val="000000"/>
          <w:sz w:val="22"/>
        </w:rPr>
        <w:t>Coos Bay,</w:t>
      </w:r>
      <w:r w:rsidR="00032784" w:rsidRPr="008F3E8B">
        <w:rPr>
          <w:color w:val="000000"/>
          <w:sz w:val="22"/>
        </w:rPr>
        <w:t xml:space="preserve"> OR 974</w:t>
      </w:r>
      <w:r w:rsidR="00032784">
        <w:rPr>
          <w:color w:val="000000"/>
          <w:sz w:val="22"/>
        </w:rPr>
        <w:t>2</w:t>
      </w:r>
      <w:r w:rsidR="00032784" w:rsidRPr="008F3E8B">
        <w:rPr>
          <w:color w:val="000000"/>
          <w:sz w:val="22"/>
        </w:rPr>
        <w:t>0</w:t>
      </w:r>
      <w:r w:rsidRPr="008F3E8B">
        <w:rPr>
          <w:sz w:val="22"/>
        </w:rPr>
        <w:t>. Some work performed under the Contract may require coordination with other trades and/or a general contractor.</w:t>
      </w:r>
      <w:r w:rsidR="00267456" w:rsidRPr="008F3E8B">
        <w:rPr>
          <w:sz w:val="22"/>
        </w:rPr>
        <w:t xml:space="preserve"> </w:t>
      </w:r>
      <w:r w:rsidR="007E3123" w:rsidRPr="00EC6A38">
        <w:rPr>
          <w:b/>
          <w:sz w:val="22"/>
        </w:rPr>
        <w:t>Exhibit A</w:t>
      </w:r>
      <w:r w:rsidR="00267456" w:rsidRPr="00EC6A38">
        <w:rPr>
          <w:sz w:val="22"/>
        </w:rPr>
        <w:t xml:space="preserve">- </w:t>
      </w:r>
      <w:r w:rsidR="007E3123" w:rsidRPr="00EC6A38">
        <w:rPr>
          <w:sz w:val="22"/>
        </w:rPr>
        <w:t>Construction Documents &amp;</w:t>
      </w:r>
      <w:r w:rsidR="00267456" w:rsidRPr="00EC6A38">
        <w:rPr>
          <w:sz w:val="22"/>
        </w:rPr>
        <w:t xml:space="preserve"> Project Specifications</w:t>
      </w:r>
      <w:r w:rsidR="00267456" w:rsidRPr="008F3E8B">
        <w:rPr>
          <w:sz w:val="22"/>
        </w:rPr>
        <w:t xml:space="preserve"> are attached hereto and incorporated by this reference.</w:t>
      </w:r>
      <w:r w:rsidR="00097212" w:rsidRPr="008F3E8B">
        <w:rPr>
          <w:sz w:val="22"/>
        </w:rPr>
        <w:t xml:space="preserve"> </w:t>
      </w:r>
      <w:r w:rsidR="00B00ACF" w:rsidRPr="008F3E8B">
        <w:rPr>
          <w:sz w:val="22"/>
        </w:rPr>
        <w:t>If there i</w:t>
      </w:r>
      <w:r w:rsidR="007E3123" w:rsidRPr="008F3E8B">
        <w:rPr>
          <w:sz w:val="22"/>
        </w:rPr>
        <w:t xml:space="preserve">s any conflict between Exhibit A </w:t>
      </w:r>
      <w:r w:rsidR="00097212" w:rsidRPr="008F3E8B">
        <w:rPr>
          <w:sz w:val="22"/>
        </w:rPr>
        <w:t>and the Solicitation Documents, the College’s Solicitation Documents will supersede.</w:t>
      </w:r>
    </w:p>
    <w:p w14:paraId="301B538C" w14:textId="77777777" w:rsidR="00854DCC" w:rsidRDefault="00854DCC" w:rsidP="001821A6">
      <w:pPr>
        <w:rPr>
          <w:b/>
          <w:sz w:val="22"/>
        </w:rPr>
      </w:pPr>
    </w:p>
    <w:p w14:paraId="2360FFE5" w14:textId="77777777" w:rsidR="001821A6" w:rsidRPr="008F3E8B" w:rsidRDefault="001821A6" w:rsidP="00412B03">
      <w:pPr>
        <w:pStyle w:val="Heading2"/>
        <w:ind w:left="900" w:hanging="450"/>
      </w:pPr>
      <w:r w:rsidRPr="00DD01F3">
        <w:rPr>
          <w:szCs w:val="22"/>
        </w:rPr>
        <w:t>Extra</w:t>
      </w:r>
      <w:r w:rsidRPr="008F3E8B">
        <w:t xml:space="preserve"> Work (Changes to Project Scope of Work)</w:t>
      </w:r>
    </w:p>
    <w:p w14:paraId="5B45CC75" w14:textId="6D463169" w:rsidR="001821A6" w:rsidRPr="008F3E8B" w:rsidRDefault="001821A6" w:rsidP="003D042E">
      <w:pPr>
        <w:ind w:left="900"/>
        <w:rPr>
          <w:sz w:val="22"/>
        </w:rPr>
      </w:pPr>
      <w:r w:rsidRPr="008F3E8B">
        <w:rPr>
          <w:i/>
          <w:sz w:val="22"/>
          <w:u w:val="single"/>
        </w:rPr>
        <w:t>Excluding onsite verbal adjustments</w:t>
      </w:r>
      <w:r w:rsidRPr="008F3E8B">
        <w:rPr>
          <w:sz w:val="22"/>
          <w:u w:val="single"/>
        </w:rPr>
        <w:t>,</w:t>
      </w:r>
      <w:r w:rsidRPr="008F3E8B">
        <w:rPr>
          <w:sz w:val="22"/>
        </w:rPr>
        <w:t xml:space="preserve"> no claim for extra work will be considered or allowed unless the College’s</w:t>
      </w:r>
      <w:r w:rsidR="00B04D62" w:rsidRPr="008F3E8B">
        <w:rPr>
          <w:sz w:val="22"/>
        </w:rPr>
        <w:t xml:space="preserve"> Project Manager, i.e.,</w:t>
      </w:r>
      <w:r w:rsidRPr="008F3E8B">
        <w:rPr>
          <w:sz w:val="22"/>
        </w:rPr>
        <w:t xml:space="preserve"> </w:t>
      </w:r>
      <w:r w:rsidR="00032784">
        <w:rPr>
          <w:color w:val="000000"/>
          <w:sz w:val="22"/>
        </w:rPr>
        <w:t>Vice President of Administrative Services</w:t>
      </w:r>
      <w:r w:rsidR="00EB0545">
        <w:rPr>
          <w:color w:val="000000"/>
          <w:sz w:val="22"/>
        </w:rPr>
        <w:t xml:space="preserve"> / CFO </w:t>
      </w:r>
      <w:r w:rsidR="00EB0545">
        <w:rPr>
          <w:b/>
          <w:color w:val="000000"/>
          <w:sz w:val="22"/>
        </w:rPr>
        <w:t>Rachele Lyon</w:t>
      </w:r>
      <w:r w:rsidRPr="008F3E8B">
        <w:rPr>
          <w:sz w:val="22"/>
        </w:rPr>
        <w:t>, or h</w:t>
      </w:r>
      <w:r w:rsidR="00EB0545">
        <w:rPr>
          <w:sz w:val="22"/>
        </w:rPr>
        <w:t>er</w:t>
      </w:r>
      <w:r w:rsidRPr="008F3E8B">
        <w:rPr>
          <w:sz w:val="22"/>
        </w:rPr>
        <w:t xml:space="preserve"> designee have previously ordered such extra work and the Contractor has provided a written quotation for the extra work. The written quotation will include, at a minimum, the following:</w:t>
      </w:r>
    </w:p>
    <w:p w14:paraId="1FC17D4C" w14:textId="77777777" w:rsidR="001821A6" w:rsidRPr="008F3E8B" w:rsidRDefault="001821A6" w:rsidP="003D042E">
      <w:pPr>
        <w:ind w:left="900"/>
        <w:rPr>
          <w:sz w:val="22"/>
        </w:rPr>
      </w:pPr>
    </w:p>
    <w:p w14:paraId="5CF08973" w14:textId="77777777" w:rsidR="001821A6" w:rsidRPr="008F3E8B" w:rsidRDefault="001821A6" w:rsidP="00412B03">
      <w:pPr>
        <w:pStyle w:val="ListParagraph"/>
        <w:numPr>
          <w:ilvl w:val="0"/>
          <w:numId w:val="4"/>
        </w:numPr>
        <w:ind w:left="1260"/>
        <w:contextualSpacing w:val="0"/>
        <w:rPr>
          <w:sz w:val="22"/>
        </w:rPr>
      </w:pPr>
      <w:r w:rsidRPr="008F3E8B">
        <w:rPr>
          <w:sz w:val="22"/>
        </w:rPr>
        <w:t>A description of the project including a list of tasks and a project schedule.</w:t>
      </w:r>
    </w:p>
    <w:p w14:paraId="12D5ED80" w14:textId="77777777" w:rsidR="001821A6" w:rsidRPr="008F3E8B" w:rsidRDefault="001821A6" w:rsidP="00412B03">
      <w:pPr>
        <w:pStyle w:val="ListParagraph"/>
        <w:numPr>
          <w:ilvl w:val="0"/>
          <w:numId w:val="4"/>
        </w:numPr>
        <w:ind w:left="1260"/>
        <w:contextualSpacing w:val="0"/>
        <w:rPr>
          <w:sz w:val="22"/>
        </w:rPr>
      </w:pPr>
      <w:r w:rsidRPr="008F3E8B">
        <w:rPr>
          <w:sz w:val="22"/>
        </w:rPr>
        <w:t>The cost of labor including a breakdown of standard hours and, if applicable, overtime hours.</w:t>
      </w:r>
    </w:p>
    <w:p w14:paraId="3405107B" w14:textId="7B712AD6" w:rsidR="001821A6" w:rsidRPr="008F3E8B" w:rsidRDefault="001821A6" w:rsidP="00412B03">
      <w:pPr>
        <w:pStyle w:val="ListParagraph"/>
        <w:numPr>
          <w:ilvl w:val="0"/>
          <w:numId w:val="4"/>
        </w:numPr>
        <w:ind w:left="1260"/>
        <w:contextualSpacing w:val="0"/>
        <w:rPr>
          <w:sz w:val="22"/>
        </w:rPr>
      </w:pPr>
      <w:r w:rsidRPr="008F3E8B">
        <w:rPr>
          <w:sz w:val="22"/>
        </w:rPr>
        <w:lastRenderedPageBreak/>
        <w:t xml:space="preserve">The cost of </w:t>
      </w:r>
      <w:r w:rsidR="00EB0545">
        <w:rPr>
          <w:sz w:val="22"/>
        </w:rPr>
        <w:t>materials</w:t>
      </w:r>
      <w:r w:rsidRPr="008F3E8B">
        <w:rPr>
          <w:sz w:val="22"/>
        </w:rPr>
        <w:t>.</w:t>
      </w:r>
    </w:p>
    <w:p w14:paraId="41561560" w14:textId="77777777" w:rsidR="001821A6" w:rsidRPr="008F3E8B" w:rsidRDefault="001821A6" w:rsidP="00412B03">
      <w:pPr>
        <w:ind w:left="1260"/>
        <w:rPr>
          <w:sz w:val="22"/>
        </w:rPr>
      </w:pPr>
    </w:p>
    <w:p w14:paraId="1E7EE3C9" w14:textId="77777777" w:rsidR="001821A6" w:rsidRDefault="001821A6" w:rsidP="00412B03">
      <w:pPr>
        <w:ind w:left="900"/>
        <w:rPr>
          <w:sz w:val="22"/>
        </w:rPr>
      </w:pPr>
      <w:r w:rsidRPr="008F3E8B">
        <w:rPr>
          <w:sz w:val="22"/>
        </w:rPr>
        <w:t xml:space="preserve">No extra work will begin prior to the Contractor receiving notification from the College to proceed. Notification may be verbal, </w:t>
      </w:r>
      <w:proofErr w:type="gramStart"/>
      <w:r w:rsidRPr="008F3E8B">
        <w:rPr>
          <w:sz w:val="22"/>
        </w:rPr>
        <w:t>hand written</w:t>
      </w:r>
      <w:proofErr w:type="gramEnd"/>
      <w:r w:rsidRPr="008F3E8B">
        <w:rPr>
          <w:sz w:val="22"/>
        </w:rPr>
        <w:t>, or via an electronic method e.g. email or facsimile.</w:t>
      </w:r>
    </w:p>
    <w:p w14:paraId="60D6A14F" w14:textId="77777777" w:rsidR="006D05D2" w:rsidRPr="008F3E8B" w:rsidRDefault="006D05D2" w:rsidP="00EB0545">
      <w:pPr>
        <w:ind w:left="576"/>
        <w:rPr>
          <w:b/>
          <w:sz w:val="22"/>
        </w:rPr>
      </w:pPr>
    </w:p>
    <w:p w14:paraId="04F55CAE" w14:textId="415DE371" w:rsidR="00FA2B66" w:rsidRDefault="009D4878" w:rsidP="00412B03">
      <w:pPr>
        <w:pStyle w:val="Heading2"/>
        <w:ind w:left="900" w:hanging="450"/>
        <w:rPr>
          <w:b w:val="0"/>
          <w:bCs/>
        </w:rPr>
      </w:pPr>
      <w:r>
        <w:t xml:space="preserve">Project Construction Requirements. </w:t>
      </w:r>
      <w:r>
        <w:rPr>
          <w:b w:val="0"/>
          <w:bCs/>
        </w:rPr>
        <w:t xml:space="preserve">This project has been designed through the Schematic Design phase prior to advertising. The selected </w:t>
      </w:r>
      <w:r w:rsidR="006D05D2">
        <w:rPr>
          <w:b w:val="0"/>
          <w:bCs/>
        </w:rPr>
        <w:t>General Contractor</w:t>
      </w:r>
      <w:r>
        <w:rPr>
          <w:b w:val="0"/>
          <w:bCs/>
        </w:rPr>
        <w:t xml:space="preserve"> shall work together and coordinate with the Engineer of Record (Pinnacle Engineering, Inc.) through the design development and construction documents phase of the project. </w:t>
      </w:r>
      <w:r w:rsidR="006D05D2">
        <w:rPr>
          <w:b w:val="0"/>
          <w:bCs/>
        </w:rPr>
        <w:t>This will include identifying cost saving alternatives or value engineering measures to deliver a set of permit documents that meet the College’s budget constraints for the project.</w:t>
      </w:r>
    </w:p>
    <w:p w14:paraId="3C6F3837" w14:textId="77777777" w:rsidR="006D05D2" w:rsidRDefault="006D05D2" w:rsidP="006D05D2">
      <w:pPr>
        <w:ind w:left="576"/>
        <w:rPr>
          <w:rFonts w:eastAsiaTheme="majorEastAsia" w:cstheme="majorBidi"/>
          <w:b/>
          <w:sz w:val="22"/>
          <w:szCs w:val="26"/>
        </w:rPr>
      </w:pPr>
    </w:p>
    <w:p w14:paraId="6A71E264" w14:textId="4A34805C" w:rsidR="006D05D2" w:rsidRDefault="006D05D2" w:rsidP="003D042E">
      <w:pPr>
        <w:ind w:left="900"/>
        <w:rPr>
          <w:rFonts w:eastAsiaTheme="majorEastAsia" w:cstheme="majorBidi"/>
          <w:bCs/>
          <w:sz w:val="22"/>
          <w:szCs w:val="26"/>
        </w:rPr>
      </w:pPr>
      <w:r>
        <w:rPr>
          <w:rFonts w:eastAsiaTheme="majorEastAsia" w:cstheme="majorBidi"/>
          <w:bCs/>
          <w:sz w:val="22"/>
          <w:szCs w:val="26"/>
        </w:rPr>
        <w:t xml:space="preserve">The selected General Contractor will perform demolition of the existing building structure to be removed, demolition of the existing concrete burn pit and associated storage tank, site improvements, building construction to successfully meet the provided design and permits as required for the project which adequately satisfy the College’s Project Manager and Engineer of Record for all work. </w:t>
      </w:r>
    </w:p>
    <w:p w14:paraId="6F216253" w14:textId="77777777" w:rsidR="006D05D2" w:rsidRDefault="006D05D2" w:rsidP="00D4214D">
      <w:pPr>
        <w:ind w:left="900"/>
        <w:rPr>
          <w:rFonts w:eastAsiaTheme="majorEastAsia" w:cstheme="majorBidi"/>
          <w:bCs/>
          <w:sz w:val="22"/>
          <w:szCs w:val="26"/>
        </w:rPr>
      </w:pPr>
    </w:p>
    <w:p w14:paraId="35E2DFC7" w14:textId="206A82D3" w:rsidR="00B6318A" w:rsidRDefault="00B6318A" w:rsidP="004B4087">
      <w:pPr>
        <w:ind w:left="900"/>
        <w:rPr>
          <w:rFonts w:eastAsiaTheme="majorEastAsia" w:cstheme="majorBidi"/>
          <w:bCs/>
          <w:sz w:val="22"/>
          <w:szCs w:val="26"/>
        </w:rPr>
      </w:pPr>
      <w:r>
        <w:rPr>
          <w:rFonts w:eastAsiaTheme="majorEastAsia" w:cstheme="majorBidi"/>
          <w:bCs/>
          <w:sz w:val="22"/>
          <w:szCs w:val="26"/>
        </w:rPr>
        <w:t xml:space="preserve">Specifications referred herein are used to indicate the desired type, and/or construction, and/or operation. Where there is a brand name specified, it is the intention of the college to identify suitable level of quality and performance. The brand name specified does not preclude a respondent from presenting an approved equal. The words or equal contained herein however, are defined to include the need for approval of such items. </w:t>
      </w:r>
    </w:p>
    <w:p w14:paraId="6D322C7A" w14:textId="77777777" w:rsidR="00B6318A" w:rsidRDefault="00B6318A" w:rsidP="006D05D2">
      <w:pPr>
        <w:ind w:left="576"/>
        <w:rPr>
          <w:rFonts w:eastAsiaTheme="majorEastAsia" w:cstheme="majorBidi"/>
          <w:bCs/>
          <w:sz w:val="22"/>
          <w:szCs w:val="26"/>
        </w:rPr>
      </w:pPr>
    </w:p>
    <w:p w14:paraId="255B7859" w14:textId="44CBB15F" w:rsidR="00B6318A" w:rsidRDefault="00B6318A" w:rsidP="00412B03">
      <w:pPr>
        <w:pStyle w:val="Heading2"/>
        <w:ind w:left="900" w:hanging="450"/>
      </w:pPr>
      <w:r>
        <w:t>Project Schedule</w:t>
      </w:r>
    </w:p>
    <w:p w14:paraId="1D9CB090" w14:textId="1E45529A" w:rsidR="00B6318A" w:rsidRPr="008F3E8B" w:rsidRDefault="00B6318A" w:rsidP="00D4214D">
      <w:pPr>
        <w:ind w:left="900"/>
        <w:rPr>
          <w:sz w:val="22"/>
        </w:rPr>
      </w:pPr>
      <w:r w:rsidRPr="008F3E8B">
        <w:rPr>
          <w:sz w:val="22"/>
        </w:rPr>
        <w:t xml:space="preserve">The anticipated Project Start Date (Notice to Proceed): </w:t>
      </w:r>
      <w:r w:rsidRPr="008F3E8B">
        <w:rPr>
          <w:sz w:val="22"/>
        </w:rPr>
        <w:tab/>
      </w:r>
      <w:r>
        <w:rPr>
          <w:b/>
          <w:sz w:val="22"/>
        </w:rPr>
        <w:t>January 21</w:t>
      </w:r>
      <w:r w:rsidRPr="008F3E8B">
        <w:rPr>
          <w:b/>
          <w:sz w:val="22"/>
        </w:rPr>
        <w:t>, 20</w:t>
      </w:r>
      <w:r>
        <w:rPr>
          <w:b/>
          <w:sz w:val="22"/>
        </w:rPr>
        <w:t>26</w:t>
      </w:r>
    </w:p>
    <w:p w14:paraId="1F2E347E" w14:textId="02B011A5" w:rsidR="00B6318A" w:rsidRPr="008F3E8B" w:rsidRDefault="00B6318A" w:rsidP="009F4F18">
      <w:pPr>
        <w:tabs>
          <w:tab w:val="left" w:pos="5310"/>
        </w:tabs>
        <w:ind w:left="900"/>
        <w:rPr>
          <w:sz w:val="22"/>
        </w:rPr>
      </w:pPr>
      <w:r w:rsidRPr="008F3E8B">
        <w:rPr>
          <w:sz w:val="22"/>
        </w:rPr>
        <w:t>Substantial Project Completion Date:</w:t>
      </w:r>
      <w:r w:rsidRPr="008F3E8B">
        <w:rPr>
          <w:sz w:val="22"/>
        </w:rPr>
        <w:tab/>
      </w:r>
      <w:r w:rsidRPr="008F3E8B">
        <w:rPr>
          <w:sz w:val="22"/>
        </w:rPr>
        <w:tab/>
      </w:r>
      <w:r w:rsidRPr="008F3E8B">
        <w:rPr>
          <w:sz w:val="22"/>
        </w:rPr>
        <w:tab/>
      </w:r>
      <w:r>
        <w:rPr>
          <w:b/>
          <w:sz w:val="22"/>
        </w:rPr>
        <w:t>May 21</w:t>
      </w:r>
      <w:r w:rsidRPr="008F3E8B">
        <w:rPr>
          <w:b/>
          <w:sz w:val="22"/>
        </w:rPr>
        <w:t>, 20</w:t>
      </w:r>
      <w:r>
        <w:rPr>
          <w:b/>
          <w:sz w:val="22"/>
        </w:rPr>
        <w:t>26</w:t>
      </w:r>
    </w:p>
    <w:p w14:paraId="4AA097BF" w14:textId="56787A18" w:rsidR="00B6318A" w:rsidRPr="008F3E8B" w:rsidRDefault="00B6318A" w:rsidP="009F4F18">
      <w:pPr>
        <w:tabs>
          <w:tab w:val="left" w:pos="5310"/>
        </w:tabs>
        <w:ind w:left="900"/>
        <w:rPr>
          <w:sz w:val="22"/>
        </w:rPr>
      </w:pPr>
      <w:r w:rsidRPr="008F3E8B">
        <w:rPr>
          <w:sz w:val="22"/>
        </w:rPr>
        <w:t>Final Project Completion Date:</w:t>
      </w:r>
      <w:r w:rsidRPr="008F3E8B">
        <w:rPr>
          <w:sz w:val="22"/>
        </w:rPr>
        <w:tab/>
      </w:r>
      <w:r w:rsidRPr="008F3E8B">
        <w:rPr>
          <w:sz w:val="22"/>
        </w:rPr>
        <w:tab/>
      </w:r>
      <w:r w:rsidRPr="008F3E8B">
        <w:rPr>
          <w:sz w:val="22"/>
        </w:rPr>
        <w:tab/>
      </w:r>
      <w:r>
        <w:rPr>
          <w:b/>
          <w:sz w:val="22"/>
        </w:rPr>
        <w:t>July 2</w:t>
      </w:r>
      <w:r w:rsidRPr="008F3E8B">
        <w:rPr>
          <w:b/>
          <w:sz w:val="22"/>
        </w:rPr>
        <w:t>, 20</w:t>
      </w:r>
      <w:r>
        <w:rPr>
          <w:b/>
          <w:sz w:val="22"/>
        </w:rPr>
        <w:t>26</w:t>
      </w:r>
    </w:p>
    <w:p w14:paraId="3476415B" w14:textId="77777777" w:rsidR="00B6318A" w:rsidRDefault="00B6318A" w:rsidP="00B6318A"/>
    <w:p w14:paraId="3D191A7A" w14:textId="4317D398" w:rsidR="00B6318A" w:rsidRDefault="00B6318A" w:rsidP="00412B03">
      <w:pPr>
        <w:pStyle w:val="Heading2"/>
        <w:ind w:left="900" w:hanging="450"/>
        <w:rPr>
          <w:b w:val="0"/>
          <w:bCs/>
        </w:rPr>
      </w:pPr>
      <w:r>
        <w:t xml:space="preserve">BOLI </w:t>
      </w:r>
      <w:r w:rsidRPr="00DD01F3">
        <w:rPr>
          <w:szCs w:val="22"/>
        </w:rPr>
        <w:t>Requirements</w:t>
      </w:r>
      <w:r>
        <w:t xml:space="preserve">. </w:t>
      </w:r>
      <w:r>
        <w:rPr>
          <w:b w:val="0"/>
          <w:bCs/>
        </w:rPr>
        <w:t xml:space="preserve">This project is subject to Bureau of Labor and Industry (BOLI) or Department of Labor (Davis Bacon) wage requirements whichever is higher. All Contractors and Subcontractors shall comply with the provisions of ORS 279C.800 through 279C.870 relative to Prevailing Wage Rates and the appropriate accounting requirements. See Prevailing Wage Rate section for details. </w:t>
      </w:r>
    </w:p>
    <w:p w14:paraId="73A70A81" w14:textId="77777777" w:rsidR="00B6318A" w:rsidRDefault="00B6318A" w:rsidP="00B6318A"/>
    <w:p w14:paraId="6436E4D6" w14:textId="77777777" w:rsidR="00B6318A" w:rsidRDefault="00B6318A" w:rsidP="00412B03">
      <w:pPr>
        <w:pStyle w:val="Heading2"/>
        <w:ind w:left="900" w:hanging="450"/>
        <w:rPr>
          <w:b w:val="0"/>
          <w:bCs/>
        </w:rPr>
      </w:pPr>
      <w:r w:rsidRPr="00DD01F3">
        <w:rPr>
          <w:szCs w:val="22"/>
        </w:rPr>
        <w:t>Apprenticeship</w:t>
      </w:r>
      <w:r>
        <w:t xml:space="preserve"> Usage Requirements. </w:t>
      </w:r>
      <w:r>
        <w:rPr>
          <w:b w:val="0"/>
          <w:bCs/>
        </w:rPr>
        <w:t xml:space="preserve">Consistent with ORS 279C.533 which was amended and added to and made part of ORS chapter 279C by legislative action effective January 1, 2024, the requirements stated in </w:t>
      </w:r>
      <w:r w:rsidRPr="00B6318A">
        <w:t>Attachment C - Related Acts Requirements</w:t>
      </w:r>
      <w:r>
        <w:rPr>
          <w:b w:val="0"/>
          <w:bCs/>
        </w:rPr>
        <w:t xml:space="preserve"> shall be in effect as part of this solicitation and subsequent contract.</w:t>
      </w:r>
    </w:p>
    <w:p w14:paraId="5E916B8B" w14:textId="77777777" w:rsidR="00D9071C" w:rsidRPr="00D9071C" w:rsidRDefault="00D9071C" w:rsidP="00D9071C"/>
    <w:p w14:paraId="017C0D86" w14:textId="7452DD15" w:rsidR="00B6318A" w:rsidRDefault="00B6318A" w:rsidP="00DD01F3">
      <w:pPr>
        <w:pStyle w:val="Heading2"/>
        <w:ind w:left="900" w:hanging="450"/>
        <w:rPr>
          <w:b w:val="0"/>
          <w:bCs/>
        </w:rPr>
      </w:pPr>
      <w:r>
        <w:t xml:space="preserve">Engineer </w:t>
      </w:r>
      <w:r w:rsidRPr="00DD01F3">
        <w:rPr>
          <w:szCs w:val="22"/>
        </w:rPr>
        <w:t>of</w:t>
      </w:r>
      <w:r>
        <w:t xml:space="preserve"> Project.</w:t>
      </w:r>
      <w:r>
        <w:rPr>
          <w:b w:val="0"/>
          <w:bCs/>
        </w:rPr>
        <w:t xml:space="preserve"> The Contractor will provide all required materials and equipment as detailed in the plan drawings and specifications. All Construction will be based on the engineered and approved drawings available to the Contractor at: </w:t>
      </w:r>
    </w:p>
    <w:p w14:paraId="29F86E59" w14:textId="77777777" w:rsidR="003D042E" w:rsidRPr="003D042E" w:rsidRDefault="003D042E" w:rsidP="00B36862"/>
    <w:p w14:paraId="5716001C" w14:textId="77777777" w:rsidR="00B6318A" w:rsidRPr="00D9071C" w:rsidRDefault="00B6318A" w:rsidP="00412B03">
      <w:pPr>
        <w:pStyle w:val="Heading2"/>
        <w:numPr>
          <w:ilvl w:val="0"/>
          <w:numId w:val="0"/>
        </w:numPr>
        <w:ind w:left="900"/>
        <w:rPr>
          <w:b w:val="0"/>
          <w:bCs/>
        </w:rPr>
      </w:pPr>
      <w:r w:rsidRPr="00D9071C">
        <w:rPr>
          <w:b w:val="0"/>
          <w:bCs/>
        </w:rPr>
        <w:t>Pinnacle Engineering, Inc.</w:t>
      </w:r>
    </w:p>
    <w:p w14:paraId="4D32D978" w14:textId="77777777" w:rsidR="00B6318A" w:rsidRDefault="00B6318A" w:rsidP="00B36862">
      <w:pPr>
        <w:pStyle w:val="Heading2"/>
        <w:numPr>
          <w:ilvl w:val="0"/>
          <w:numId w:val="0"/>
        </w:numPr>
        <w:ind w:left="900"/>
        <w:rPr>
          <w:b w:val="0"/>
          <w:bCs/>
        </w:rPr>
      </w:pPr>
      <w:r>
        <w:rPr>
          <w:b w:val="0"/>
          <w:bCs/>
        </w:rPr>
        <w:t>4276 Old Highway 99 South</w:t>
      </w:r>
    </w:p>
    <w:p w14:paraId="71004C70" w14:textId="77777777" w:rsidR="00B36862" w:rsidRDefault="00B6318A" w:rsidP="00B36862">
      <w:pPr>
        <w:pStyle w:val="Heading2"/>
        <w:numPr>
          <w:ilvl w:val="0"/>
          <w:numId w:val="0"/>
        </w:numPr>
        <w:ind w:left="900"/>
        <w:rPr>
          <w:szCs w:val="22"/>
        </w:rPr>
      </w:pPr>
      <w:r>
        <w:rPr>
          <w:b w:val="0"/>
          <w:bCs/>
        </w:rPr>
        <w:t xml:space="preserve">Roseburg, OR </w:t>
      </w:r>
      <w:r w:rsidR="00D9071C">
        <w:rPr>
          <w:b w:val="0"/>
          <w:bCs/>
        </w:rPr>
        <w:t>97471</w:t>
      </w:r>
      <w:r>
        <w:rPr>
          <w:b w:val="0"/>
          <w:bCs/>
        </w:rPr>
        <w:t xml:space="preserve"> </w:t>
      </w:r>
    </w:p>
    <w:p w14:paraId="0686CAE3" w14:textId="77777777" w:rsidR="00B36862" w:rsidRDefault="00B36862" w:rsidP="00B36862">
      <w:pPr>
        <w:pStyle w:val="Heading2"/>
        <w:numPr>
          <w:ilvl w:val="0"/>
          <w:numId w:val="0"/>
        </w:numPr>
        <w:ind w:left="900"/>
        <w:rPr>
          <w:szCs w:val="22"/>
        </w:rPr>
      </w:pPr>
    </w:p>
    <w:p w14:paraId="347992C0" w14:textId="5D91D68F" w:rsidR="00D9071C" w:rsidRPr="00D9071C" w:rsidRDefault="00D9071C" w:rsidP="00B36862">
      <w:pPr>
        <w:pStyle w:val="Heading2"/>
        <w:numPr>
          <w:ilvl w:val="0"/>
          <w:numId w:val="0"/>
        </w:numPr>
        <w:ind w:left="900"/>
        <w:rPr>
          <w:szCs w:val="22"/>
        </w:rPr>
      </w:pPr>
      <w:r w:rsidRPr="00D9071C">
        <w:rPr>
          <w:bCs/>
          <w:szCs w:val="22"/>
        </w:rPr>
        <w:t xml:space="preserve">Exhibit A – </w:t>
      </w:r>
      <w:r w:rsidR="00F2541C">
        <w:t>Schematic Design Documents – 80’x56’ Metal Building</w:t>
      </w:r>
      <w:r w:rsidRPr="00D9071C">
        <w:rPr>
          <w:bCs/>
          <w:szCs w:val="22"/>
        </w:rPr>
        <w:t>.</w:t>
      </w:r>
      <w:r w:rsidRPr="00D9071C">
        <w:rPr>
          <w:szCs w:val="22"/>
        </w:rPr>
        <w:t xml:space="preserve"> Provided by Pinnacle Engineering.</w:t>
      </w:r>
    </w:p>
    <w:p w14:paraId="670CF070" w14:textId="5F7E83C9" w:rsidR="00D9071C" w:rsidRDefault="00D9071C" w:rsidP="00412B03">
      <w:pPr>
        <w:pStyle w:val="Heading2"/>
        <w:numPr>
          <w:ilvl w:val="0"/>
          <w:numId w:val="0"/>
        </w:numPr>
        <w:ind w:left="900"/>
        <w:rPr>
          <w:szCs w:val="22"/>
        </w:rPr>
      </w:pPr>
      <w:r w:rsidRPr="00D9071C">
        <w:rPr>
          <w:bCs/>
          <w:szCs w:val="22"/>
        </w:rPr>
        <w:t xml:space="preserve">Exhibit B – </w:t>
      </w:r>
      <w:r w:rsidR="00F2541C">
        <w:rPr>
          <w:bCs/>
          <w:szCs w:val="22"/>
        </w:rPr>
        <w:t xml:space="preserve">Alternative Option #1 </w:t>
      </w:r>
      <w:r w:rsidR="00C30E1B">
        <w:rPr>
          <w:bCs/>
          <w:szCs w:val="22"/>
        </w:rPr>
        <w:t>Schematic Design Documents – 100’x56’ Metal Building</w:t>
      </w:r>
      <w:r w:rsidR="00F2541C">
        <w:rPr>
          <w:bCs/>
          <w:szCs w:val="22"/>
        </w:rPr>
        <w:t>. Provided by Pinnacle Engineering.</w:t>
      </w:r>
    </w:p>
    <w:p w14:paraId="697DD515" w14:textId="77777777" w:rsidR="00D9071C" w:rsidRPr="00D9071C" w:rsidRDefault="00D9071C" w:rsidP="00D9071C">
      <w:pPr>
        <w:rPr>
          <w:sz w:val="22"/>
          <w:szCs w:val="22"/>
        </w:rPr>
      </w:pPr>
    </w:p>
    <w:p w14:paraId="54843680" w14:textId="77777777" w:rsidR="00D4214D" w:rsidRPr="00412B03" w:rsidRDefault="00D9071C" w:rsidP="00DD01F3">
      <w:pPr>
        <w:pStyle w:val="Heading2"/>
        <w:ind w:left="900" w:hanging="450"/>
        <w:rPr>
          <w:b w:val="0"/>
          <w:bCs/>
        </w:rPr>
      </w:pPr>
      <w:r>
        <w:lastRenderedPageBreak/>
        <w:t xml:space="preserve">“Or </w:t>
      </w:r>
      <w:r w:rsidRPr="00D4214D">
        <w:rPr>
          <w:szCs w:val="22"/>
        </w:rPr>
        <w:t>Approved</w:t>
      </w:r>
      <w:r>
        <w:t xml:space="preserve"> Equal”. </w:t>
      </w:r>
    </w:p>
    <w:p w14:paraId="094EAB82" w14:textId="64ACCEBE" w:rsidR="00D9071C" w:rsidRDefault="00D9071C" w:rsidP="00B36862">
      <w:pPr>
        <w:pStyle w:val="Heading2"/>
        <w:numPr>
          <w:ilvl w:val="0"/>
          <w:numId w:val="0"/>
        </w:numPr>
        <w:ind w:left="900"/>
        <w:rPr>
          <w:b w:val="0"/>
          <w:bCs/>
        </w:rPr>
      </w:pPr>
      <w:r>
        <w:rPr>
          <w:b w:val="0"/>
          <w:bCs/>
        </w:rPr>
        <w:t xml:space="preserve">Any component name listed in the specifications with an “or approved equal” or an “or approved equivalent” designation shall establish the minimum requirements for quality, utility, durability, function, and purpose, as approved by the design engineer. Other components may be used in the construction of the project as long as they are equal to or better than the product components, and the product has been pre-approved in writing during the bidding process and the component named is not mandated pursuant to a brand name exemption. </w:t>
      </w:r>
    </w:p>
    <w:p w14:paraId="7507DAB3" w14:textId="77777777" w:rsidR="00D9071C" w:rsidRDefault="00D9071C" w:rsidP="00D9071C">
      <w:pPr>
        <w:ind w:left="576"/>
        <w:rPr>
          <w:rFonts w:eastAsiaTheme="majorEastAsia" w:cstheme="majorBidi"/>
          <w:b/>
          <w:sz w:val="22"/>
          <w:szCs w:val="26"/>
        </w:rPr>
      </w:pPr>
    </w:p>
    <w:p w14:paraId="35E78699" w14:textId="3799CEA1" w:rsidR="00D9071C" w:rsidRDefault="00D9071C" w:rsidP="00412B03">
      <w:pPr>
        <w:ind w:left="900"/>
        <w:rPr>
          <w:rFonts w:eastAsiaTheme="majorEastAsia" w:cstheme="majorBidi"/>
          <w:bCs/>
          <w:sz w:val="22"/>
          <w:szCs w:val="26"/>
        </w:rPr>
      </w:pPr>
      <w:r>
        <w:rPr>
          <w:rFonts w:eastAsiaTheme="majorEastAsia" w:cstheme="majorBidi"/>
          <w:bCs/>
          <w:sz w:val="22"/>
          <w:szCs w:val="26"/>
        </w:rPr>
        <w:t>Southwestern Oregon Community College, or its designee, shall determine, in its sole discretion, whether the product offered is an “approved equal” or “approved equivalent.”</w:t>
      </w:r>
    </w:p>
    <w:p w14:paraId="5AF2A71A" w14:textId="317F4948" w:rsidR="00D9071C" w:rsidRDefault="00D9071C" w:rsidP="00D9071C">
      <w:pPr>
        <w:pStyle w:val="Heading1"/>
        <w:rPr>
          <w:rFonts w:eastAsiaTheme="majorEastAsia"/>
        </w:rPr>
      </w:pPr>
      <w:r>
        <w:rPr>
          <w:rFonts w:eastAsiaTheme="majorEastAsia"/>
        </w:rPr>
        <w:t>Special Terms and Conditions</w:t>
      </w:r>
    </w:p>
    <w:p w14:paraId="13B383E3" w14:textId="263DD69D" w:rsidR="00D9071C" w:rsidRPr="004B4087" w:rsidRDefault="00D9071C" w:rsidP="009F4F18">
      <w:pPr>
        <w:pStyle w:val="Heading2"/>
        <w:numPr>
          <w:ilvl w:val="1"/>
          <w:numId w:val="70"/>
        </w:numPr>
        <w:ind w:left="900" w:hanging="450"/>
        <w:rPr>
          <w:b w:val="0"/>
          <w:bCs/>
        </w:rPr>
      </w:pPr>
      <w:r>
        <w:t xml:space="preserve">Residence of Bidder. </w:t>
      </w:r>
      <w:r w:rsidR="00051993" w:rsidRPr="004B4087">
        <w:rPr>
          <w:b w:val="0"/>
          <w:bCs/>
        </w:rPr>
        <w:t>ORS 279A.120(1)(b) defines a “resident bidder” as a bidder that has paid unemployment taxes or income taxes in this state during the 12 calendar months immediately preceding submission of the bid, has a business address in this state and has stated in the bid whether the bidder is a “resident bidder” under this paragraph. Bidder shall state on the Response Form whether Bidder is a “resident bidder.”</w:t>
      </w:r>
    </w:p>
    <w:p w14:paraId="200A8191" w14:textId="77777777" w:rsidR="00051993" w:rsidRPr="00051993" w:rsidRDefault="00051993" w:rsidP="00051993"/>
    <w:p w14:paraId="7BB0CE9C" w14:textId="5D80BD3A" w:rsidR="00051993" w:rsidRDefault="00051993" w:rsidP="00412B03">
      <w:pPr>
        <w:pStyle w:val="Heading2"/>
        <w:numPr>
          <w:ilvl w:val="1"/>
          <w:numId w:val="70"/>
        </w:numPr>
        <w:ind w:left="900" w:hanging="450"/>
        <w:rPr>
          <w:rFonts w:cs="Times New Roman"/>
          <w:b w:val="0"/>
          <w:bCs/>
          <w:szCs w:val="23"/>
        </w:rPr>
      </w:pPr>
      <w:r w:rsidRPr="008F3E8B">
        <w:t>Confidential/Proprietary Information</w:t>
      </w:r>
      <w:r>
        <w:t xml:space="preserve">. </w:t>
      </w:r>
      <w:r w:rsidRPr="00051993">
        <w:rPr>
          <w:rFonts w:cs="Times New Roman"/>
          <w:b w:val="0"/>
          <w:bCs/>
          <w:szCs w:val="23"/>
        </w:rPr>
        <w:t>Any Contractor awarded a Contract as a result of this ITB will treat as confidential all the College’s information in its possession and will take precautions to not reproduce, copy, duplicate, disclose or in any way treat the information supplied by the College in any manner except as specified by this agreement. Any successful Contractor agrees to exercise extreme caution and discretion in safeguarding the College’s information and materials.</w:t>
      </w:r>
    </w:p>
    <w:p w14:paraId="20F8DE65" w14:textId="77777777" w:rsidR="00051993" w:rsidRPr="00051993" w:rsidRDefault="00051993" w:rsidP="00051993"/>
    <w:p w14:paraId="69AB525F" w14:textId="360D14E1" w:rsidR="00051993" w:rsidRPr="00051993" w:rsidRDefault="00051993" w:rsidP="00412B03">
      <w:pPr>
        <w:pStyle w:val="Heading2"/>
        <w:numPr>
          <w:ilvl w:val="1"/>
          <w:numId w:val="70"/>
        </w:numPr>
        <w:ind w:left="900" w:hanging="450"/>
      </w:pPr>
      <w:r>
        <w:t xml:space="preserve">Bid Bond. </w:t>
      </w:r>
      <w:r>
        <w:rPr>
          <w:b w:val="0"/>
          <w:bCs/>
        </w:rPr>
        <w:t xml:space="preserve">A Bid Bond, Surety Bond, Certified Check, Cashier’s Check, or irrevocable letter of credit issued by an insured institution, executed in favor of Southwestern Oregon Community College in an amount not less than 10% of the total Basic Bid Sum will be required, which sum shall be forfeited as liquidated damages to the College for Bidder’s failure to execute the Contract and bond should the Bidder neglect or refuse to enter into a Contract and provide a suitable bond for the faithful performance of the work. </w:t>
      </w:r>
    </w:p>
    <w:p w14:paraId="57D9A217" w14:textId="77777777" w:rsidR="00D9071C" w:rsidRPr="00D9071C" w:rsidRDefault="00D9071C" w:rsidP="00D9071C">
      <w:pPr>
        <w:ind w:left="576"/>
        <w:rPr>
          <w:bCs/>
        </w:rPr>
      </w:pPr>
    </w:p>
    <w:p w14:paraId="0166F2D4" w14:textId="3635A2F7" w:rsidR="00051993" w:rsidRDefault="00FA2B66" w:rsidP="00412B03">
      <w:pPr>
        <w:pStyle w:val="Heading2"/>
        <w:numPr>
          <w:ilvl w:val="1"/>
          <w:numId w:val="70"/>
        </w:numPr>
        <w:ind w:left="900" w:hanging="450"/>
        <w:rPr>
          <w:b w:val="0"/>
          <w:bCs/>
        </w:rPr>
      </w:pPr>
      <w:r w:rsidRPr="008F3E8B">
        <w:t>Industry Standards</w:t>
      </w:r>
      <w:r w:rsidR="00051993">
        <w:t xml:space="preserve">. </w:t>
      </w:r>
      <w:r w:rsidRPr="00051993">
        <w:rPr>
          <w:b w:val="0"/>
          <w:bCs/>
          <w:color w:val="000000"/>
        </w:rPr>
        <w:t xml:space="preserve">The Contractor shall meet or exceed the highest standards prevalent in the industry or business most closely involved in providing the Goods and Services that the College is purchasing. </w:t>
      </w:r>
      <w:r w:rsidRPr="00051993">
        <w:rPr>
          <w:b w:val="0"/>
          <w:bCs/>
        </w:rPr>
        <w:t>Contractor shall perform the work expeditiously in conformance to this Scope of Work/Specifications, all applicable codes, and the requirements of any resulting Contract</w:t>
      </w:r>
      <w:r w:rsidR="00051993">
        <w:rPr>
          <w:b w:val="0"/>
          <w:bCs/>
        </w:rPr>
        <w:t>.</w:t>
      </w:r>
    </w:p>
    <w:p w14:paraId="5A20EF92" w14:textId="77777777" w:rsidR="00051993" w:rsidRPr="00051993" w:rsidRDefault="00051993" w:rsidP="00051993"/>
    <w:p w14:paraId="68C0EB6E" w14:textId="5E255AC2" w:rsidR="00051993" w:rsidRDefault="00051993" w:rsidP="00412B03">
      <w:pPr>
        <w:pStyle w:val="Heading2"/>
        <w:numPr>
          <w:ilvl w:val="1"/>
          <w:numId w:val="70"/>
        </w:numPr>
        <w:ind w:left="900" w:hanging="450"/>
        <w:rPr>
          <w:b w:val="0"/>
          <w:bCs/>
          <w:szCs w:val="23"/>
        </w:rPr>
      </w:pPr>
      <w:r w:rsidRPr="008F3E8B">
        <w:t>Acceptance of Work</w:t>
      </w:r>
      <w:r>
        <w:t xml:space="preserve">. </w:t>
      </w:r>
      <w:r w:rsidRPr="00051993">
        <w:rPr>
          <w:b w:val="0"/>
          <w:bCs/>
          <w:szCs w:val="23"/>
        </w:rPr>
        <w:t xml:space="preserve">The College will be responsible for determining the performance of Contractor’s work. Services provided by the Contractor shall be subject to monitoring and acceptance by the College’s Project Manager, i.e., </w:t>
      </w:r>
      <w:r>
        <w:rPr>
          <w:b w:val="0"/>
          <w:bCs/>
          <w:szCs w:val="23"/>
        </w:rPr>
        <w:t>Vice President of Administrative Services,</w:t>
      </w:r>
      <w:r w:rsidRPr="00051993">
        <w:rPr>
          <w:b w:val="0"/>
          <w:bCs/>
          <w:szCs w:val="23"/>
        </w:rPr>
        <w:t xml:space="preserve"> </w:t>
      </w:r>
      <w:r>
        <w:rPr>
          <w:b w:val="0"/>
          <w:bCs/>
          <w:szCs w:val="23"/>
        </w:rPr>
        <w:t>Rachele Lyon</w:t>
      </w:r>
      <w:r w:rsidRPr="00051993">
        <w:rPr>
          <w:b w:val="0"/>
          <w:bCs/>
          <w:szCs w:val="23"/>
        </w:rPr>
        <w:t xml:space="preserve"> or h</w:t>
      </w:r>
      <w:r>
        <w:rPr>
          <w:b w:val="0"/>
          <w:bCs/>
          <w:szCs w:val="23"/>
        </w:rPr>
        <w:t>er</w:t>
      </w:r>
      <w:r w:rsidRPr="00051993">
        <w:rPr>
          <w:b w:val="0"/>
          <w:bCs/>
          <w:szCs w:val="23"/>
        </w:rPr>
        <w:t xml:space="preserve"> designee.</w:t>
      </w:r>
    </w:p>
    <w:p w14:paraId="4DBB0B6A" w14:textId="77777777" w:rsidR="00051993" w:rsidRPr="00051993" w:rsidRDefault="00051993" w:rsidP="00051993"/>
    <w:p w14:paraId="6DEC501F" w14:textId="52096A16" w:rsidR="00051993" w:rsidRPr="00051993" w:rsidRDefault="00051993" w:rsidP="00412B03">
      <w:pPr>
        <w:pStyle w:val="Heading2"/>
        <w:numPr>
          <w:ilvl w:val="1"/>
          <w:numId w:val="70"/>
        </w:numPr>
        <w:ind w:left="900" w:hanging="450"/>
        <w:rPr>
          <w:b w:val="0"/>
          <w:bCs/>
        </w:rPr>
      </w:pPr>
      <w:r w:rsidRPr="008F3E8B">
        <w:t>Licenses/Certifications</w:t>
      </w:r>
      <w:r>
        <w:t>.</w:t>
      </w:r>
      <w:r>
        <w:rPr>
          <w:szCs w:val="23"/>
        </w:rPr>
        <w:t xml:space="preserve"> </w:t>
      </w:r>
      <w:r w:rsidRPr="00051993">
        <w:rPr>
          <w:b w:val="0"/>
          <w:bCs/>
          <w:szCs w:val="23"/>
        </w:rPr>
        <w:t>Contractor shall possess and maintain all certifications and licensing as needed or required to provide the services. The work shall be performed by licensed, qualified and trained personnel.</w:t>
      </w:r>
    </w:p>
    <w:p w14:paraId="1DCAAFB2" w14:textId="77777777" w:rsidR="00051993" w:rsidRPr="008F3E8B" w:rsidRDefault="00051993" w:rsidP="00051993">
      <w:pPr>
        <w:rPr>
          <w:sz w:val="22"/>
          <w:szCs w:val="23"/>
        </w:rPr>
      </w:pPr>
    </w:p>
    <w:p w14:paraId="6D96C877" w14:textId="7812E395" w:rsidR="00051993" w:rsidRPr="00051993" w:rsidRDefault="00051993" w:rsidP="00412B03">
      <w:pPr>
        <w:pStyle w:val="Heading2"/>
        <w:numPr>
          <w:ilvl w:val="1"/>
          <w:numId w:val="70"/>
        </w:numPr>
        <w:ind w:left="900" w:hanging="450"/>
      </w:pPr>
      <w:r w:rsidRPr="008F3E8B">
        <w:t>Equipment and Transportation</w:t>
      </w:r>
      <w:r>
        <w:t xml:space="preserve">. </w:t>
      </w:r>
      <w:r w:rsidRPr="00051993">
        <w:rPr>
          <w:b w:val="0"/>
          <w:bCs/>
          <w:szCs w:val="23"/>
        </w:rPr>
        <w:t>Contractor shall be responsible for providing Contractor’s own tools and equipment, including but not limited to, small tools (tape measures, hand levels, etc.), tools related to the construction profession, cellular telephones, cameras, and computer equipment to be used by Contractor staff and agents in performing the services.</w:t>
      </w:r>
    </w:p>
    <w:p w14:paraId="4C957318" w14:textId="77777777" w:rsidR="00051993" w:rsidRPr="008F3E8B" w:rsidRDefault="00051993" w:rsidP="00051993">
      <w:pPr>
        <w:rPr>
          <w:sz w:val="22"/>
          <w:szCs w:val="23"/>
        </w:rPr>
      </w:pPr>
    </w:p>
    <w:p w14:paraId="1C6D2EEC" w14:textId="77777777" w:rsidR="00051993" w:rsidRPr="008F3E8B" w:rsidRDefault="00051993" w:rsidP="00412B03">
      <w:pPr>
        <w:ind w:left="900"/>
        <w:rPr>
          <w:sz w:val="22"/>
          <w:szCs w:val="23"/>
        </w:rPr>
      </w:pPr>
      <w:r w:rsidRPr="008F3E8B">
        <w:rPr>
          <w:sz w:val="22"/>
          <w:szCs w:val="23"/>
        </w:rPr>
        <w:t>Contractor shall be responsible for providing Contractor’s own personal safety equipment, including but not limited to, protective clothing, hard-hats, safety glasses, hearing protection, hand protection, and safety shoes or boots to be used by Contractor staff and agents in performing the services.</w:t>
      </w:r>
    </w:p>
    <w:p w14:paraId="23ADC6FD" w14:textId="77777777" w:rsidR="00051993" w:rsidRPr="008F3E8B" w:rsidRDefault="00051993" w:rsidP="00412B03">
      <w:pPr>
        <w:ind w:left="900"/>
        <w:rPr>
          <w:sz w:val="22"/>
          <w:szCs w:val="23"/>
        </w:rPr>
      </w:pPr>
    </w:p>
    <w:p w14:paraId="5CB794AD" w14:textId="77777777" w:rsidR="00051993" w:rsidRDefault="00051993" w:rsidP="00412B03">
      <w:pPr>
        <w:ind w:left="900"/>
        <w:rPr>
          <w:sz w:val="22"/>
          <w:szCs w:val="23"/>
        </w:rPr>
      </w:pPr>
      <w:r w:rsidRPr="008F3E8B">
        <w:rPr>
          <w:sz w:val="22"/>
          <w:szCs w:val="23"/>
        </w:rPr>
        <w:t>The Contractor shall be responsible for all transportation costs required to perform the services including providing its own trucks and vehicles that shall be licensed for use on public streets. All Contractor personnel operating the vehicles shall possess a valid driver’s license and be able to operate a motor vehicle.</w:t>
      </w:r>
    </w:p>
    <w:p w14:paraId="342E2C6C" w14:textId="77777777" w:rsidR="00D51AE0" w:rsidRDefault="00D51AE0" w:rsidP="00990906">
      <w:pPr>
        <w:ind w:left="576"/>
        <w:rPr>
          <w:sz w:val="22"/>
          <w:szCs w:val="23"/>
        </w:rPr>
      </w:pPr>
    </w:p>
    <w:p w14:paraId="1F2DA4D2" w14:textId="0F43F8E1" w:rsidR="00D51AE0" w:rsidRDefault="00D51AE0" w:rsidP="00412B03">
      <w:pPr>
        <w:pStyle w:val="Heading2"/>
        <w:numPr>
          <w:ilvl w:val="1"/>
          <w:numId w:val="70"/>
        </w:numPr>
        <w:ind w:left="900" w:hanging="450"/>
        <w:rPr>
          <w:b w:val="0"/>
          <w:bCs/>
        </w:rPr>
      </w:pPr>
      <w:r>
        <w:t xml:space="preserve">Payment. </w:t>
      </w:r>
      <w:r>
        <w:rPr>
          <w:b w:val="0"/>
          <w:bCs/>
        </w:rPr>
        <w:t>The Contractor shall accept payment via purchase order and check. Bidders agree to SWOCC’s net-30 day pay structure.</w:t>
      </w:r>
    </w:p>
    <w:p w14:paraId="23DCFC09" w14:textId="77777777" w:rsidR="00D51AE0" w:rsidRPr="00D51AE0" w:rsidRDefault="00D51AE0" w:rsidP="00D51AE0"/>
    <w:p w14:paraId="106690DF" w14:textId="02A7F876" w:rsidR="00D51AE0" w:rsidRDefault="00D51AE0" w:rsidP="00412B03">
      <w:pPr>
        <w:pStyle w:val="Heading2"/>
        <w:numPr>
          <w:ilvl w:val="1"/>
          <w:numId w:val="70"/>
        </w:numPr>
        <w:ind w:left="900" w:hanging="450"/>
        <w:rPr>
          <w:b w:val="0"/>
          <w:bCs/>
        </w:rPr>
      </w:pPr>
      <w:r>
        <w:t xml:space="preserve">Invoices. </w:t>
      </w:r>
      <w:r>
        <w:rPr>
          <w:b w:val="0"/>
          <w:bCs/>
        </w:rPr>
        <w:t>Invoices will be submitted timely and with the required support documentation as required by SWOCC’s Office of Business Services and will include Prevailing Wage support documentation as required by BOLI.</w:t>
      </w:r>
    </w:p>
    <w:p w14:paraId="5D118A13" w14:textId="77777777" w:rsidR="00D51AE0" w:rsidRPr="00D51AE0" w:rsidRDefault="00D51AE0" w:rsidP="00D51AE0"/>
    <w:p w14:paraId="18D72611" w14:textId="16F66B10" w:rsidR="00D51AE0" w:rsidRDefault="00D51AE0" w:rsidP="00412B03">
      <w:pPr>
        <w:pStyle w:val="Heading2"/>
        <w:numPr>
          <w:ilvl w:val="1"/>
          <w:numId w:val="70"/>
        </w:numPr>
        <w:ind w:left="900" w:hanging="450"/>
        <w:rPr>
          <w:b w:val="0"/>
          <w:bCs/>
        </w:rPr>
      </w:pPr>
      <w:r>
        <w:t xml:space="preserve">Recycled Products. </w:t>
      </w:r>
      <w:r>
        <w:rPr>
          <w:b w:val="0"/>
          <w:bCs/>
        </w:rPr>
        <w:t xml:space="preserve">Per ORS 279A.125, Respondents shall use recycled products to maximum extent economically feasible in the performance of the contract work set forth in this document. </w:t>
      </w:r>
    </w:p>
    <w:p w14:paraId="5C04820E" w14:textId="77777777" w:rsidR="00D51AE0" w:rsidRPr="00D51AE0" w:rsidRDefault="00D51AE0" w:rsidP="00D51AE0"/>
    <w:p w14:paraId="772A7BE5" w14:textId="23CDE7CB" w:rsidR="00D51AE0" w:rsidRPr="00D51AE0" w:rsidRDefault="00D51AE0" w:rsidP="00412B03">
      <w:pPr>
        <w:pStyle w:val="Heading2"/>
        <w:numPr>
          <w:ilvl w:val="1"/>
          <w:numId w:val="70"/>
        </w:numPr>
        <w:ind w:left="900" w:hanging="450"/>
      </w:pPr>
      <w:r>
        <w:t>Performance Bond.</w:t>
      </w:r>
      <w:r>
        <w:rPr>
          <w:b w:val="0"/>
          <w:bCs/>
        </w:rPr>
        <w:t xml:space="preserve"> The successful bidder shall promptly furnish a Performance Bond, which shall be an Oregon Public Works Contract Bond, in compliance with the requirements of Chapter 279C.380, Oregon Revised Statutes, in an amount equal to 100 percent of the cost of work, such bond to be written by properly qualified surety authorized to do business in the State of Oregon. </w:t>
      </w:r>
    </w:p>
    <w:p w14:paraId="5CA59357" w14:textId="6331B9B9" w:rsidR="00051993" w:rsidRDefault="00D51AE0" w:rsidP="00D51AE0">
      <w:pPr>
        <w:pStyle w:val="Heading1"/>
      </w:pPr>
      <w:r>
        <w:t>First-Tier Subcontractor Disclosure Instructions and Forms</w:t>
      </w:r>
    </w:p>
    <w:p w14:paraId="417A0A35" w14:textId="1DCB9B26" w:rsidR="000170D0" w:rsidRPr="004B4087" w:rsidRDefault="000170D0" w:rsidP="00412B03">
      <w:pPr>
        <w:pStyle w:val="Heading2"/>
        <w:numPr>
          <w:ilvl w:val="1"/>
          <w:numId w:val="65"/>
        </w:numPr>
        <w:ind w:left="900" w:hanging="450"/>
        <w:rPr>
          <w:b w:val="0"/>
          <w:bCs/>
        </w:rPr>
      </w:pPr>
      <w:r w:rsidRPr="000170D0">
        <w:t>First Tier Subcontractor Disclosure.</w:t>
      </w:r>
      <w:r w:rsidRPr="004B4087">
        <w:rPr>
          <w:b w:val="0"/>
          <w:bCs/>
        </w:rPr>
        <w:t xml:space="preserve"> Disclosure form (Attachment B) must be submitted either with the Bid submission or within 2 working hours after Bid Closing to </w:t>
      </w:r>
      <w:r w:rsidR="00CC1454" w:rsidRPr="004B4087">
        <w:rPr>
          <w:b w:val="0"/>
          <w:bCs/>
        </w:rPr>
        <w:t>rachele.lyon@socc.edu</w:t>
      </w:r>
      <w:r w:rsidRPr="004B4087">
        <w:rPr>
          <w:b w:val="0"/>
          <w:bCs/>
        </w:rPr>
        <w:t xml:space="preserve"> with “First-Tier Subcontractor Form – ITB-OBS-TFFIP” in the subject line no later than March </w:t>
      </w:r>
      <w:proofErr w:type="gramStart"/>
      <w:r w:rsidRPr="004B4087">
        <w:rPr>
          <w:b w:val="0"/>
          <w:bCs/>
        </w:rPr>
        <w:t>18,  2025</w:t>
      </w:r>
      <w:proofErr w:type="gramEnd"/>
      <w:r w:rsidRPr="004B4087">
        <w:rPr>
          <w:b w:val="0"/>
          <w:bCs/>
        </w:rPr>
        <w:t xml:space="preserve"> at 4:00 pm Local Time. Forms may be submitted with the offer. Forms submitted after the deadline will not be accepted. </w:t>
      </w:r>
    </w:p>
    <w:p w14:paraId="0024E132" w14:textId="77777777" w:rsidR="000170D0" w:rsidRPr="000170D0" w:rsidRDefault="000170D0" w:rsidP="000170D0">
      <w:pPr>
        <w:pStyle w:val="Heading2"/>
        <w:numPr>
          <w:ilvl w:val="0"/>
          <w:numId w:val="0"/>
        </w:numPr>
        <w:ind w:left="576"/>
        <w:rPr>
          <w:b w:val="0"/>
          <w:bCs/>
        </w:rPr>
      </w:pPr>
    </w:p>
    <w:p w14:paraId="6EDBB8BF" w14:textId="387D071D" w:rsidR="000170D0" w:rsidRDefault="000170D0" w:rsidP="009F4F18">
      <w:pPr>
        <w:pStyle w:val="Heading2"/>
        <w:numPr>
          <w:ilvl w:val="0"/>
          <w:numId w:val="0"/>
        </w:numPr>
        <w:spacing w:before="0"/>
        <w:ind w:left="900"/>
        <w:rPr>
          <w:b w:val="0"/>
          <w:bCs/>
        </w:rPr>
      </w:pPr>
      <w:r w:rsidRPr="000170D0">
        <w:rPr>
          <w:b w:val="0"/>
          <w:bCs/>
        </w:rPr>
        <w:t xml:space="preserve">Pursuant to ORS 279C.370 and OAR 125-249-0360, Offerors are required to disclose information about certain first-tier subcontractors when </w:t>
      </w:r>
      <w:r w:rsidR="00CC1454">
        <w:rPr>
          <w:b w:val="0"/>
          <w:bCs/>
        </w:rPr>
        <w:t>SWOCC</w:t>
      </w:r>
      <w:r w:rsidRPr="000170D0">
        <w:rPr>
          <w:b w:val="0"/>
          <w:bCs/>
        </w:rPr>
        <w:t xml:space="preserve"> estimates the contract value for a Public Improvement to be greater than $100,000. Specifically, when the Contract amount of a first-tier subcontractor furnishing labor, or labor and materials, would be greater than or equal to: (</w:t>
      </w:r>
      <w:proofErr w:type="spellStart"/>
      <w:r w:rsidRPr="000170D0">
        <w:rPr>
          <w:b w:val="0"/>
          <w:bCs/>
        </w:rPr>
        <w:t>i</w:t>
      </w:r>
      <w:proofErr w:type="spellEnd"/>
      <w:r w:rsidRPr="000170D0">
        <w:rPr>
          <w:b w:val="0"/>
          <w:bCs/>
        </w:rPr>
        <w:t xml:space="preserve">) 5% of the project Bid, but at least $15,000, or (ii) $350,000 regardless of the percentage, the Bidder must disclose the following information about that subcontract in its Bid submission or within two (2) working hours after the Bid Opening Date: </w:t>
      </w:r>
    </w:p>
    <w:p w14:paraId="56E2FE5C" w14:textId="77777777" w:rsidR="000170D0" w:rsidRPr="000170D0" w:rsidRDefault="000170D0" w:rsidP="009F4F18">
      <w:pPr>
        <w:ind w:left="900"/>
      </w:pPr>
    </w:p>
    <w:p w14:paraId="7E4B5D36" w14:textId="77777777" w:rsidR="000170D0" w:rsidRPr="000170D0" w:rsidRDefault="000170D0" w:rsidP="009F4F18">
      <w:pPr>
        <w:pStyle w:val="Heading2"/>
        <w:numPr>
          <w:ilvl w:val="0"/>
          <w:numId w:val="0"/>
        </w:numPr>
        <w:spacing w:before="0"/>
        <w:ind w:left="900"/>
        <w:rPr>
          <w:b w:val="0"/>
          <w:bCs/>
        </w:rPr>
      </w:pPr>
      <w:r w:rsidRPr="000170D0">
        <w:rPr>
          <w:b w:val="0"/>
          <w:bCs/>
        </w:rPr>
        <w:t>• The subcontractor's name,</w:t>
      </w:r>
    </w:p>
    <w:p w14:paraId="2C43DB20" w14:textId="77777777" w:rsidR="000170D0" w:rsidRPr="000170D0" w:rsidRDefault="000170D0" w:rsidP="00412B03">
      <w:pPr>
        <w:pStyle w:val="Heading3"/>
        <w:numPr>
          <w:ilvl w:val="0"/>
          <w:numId w:val="0"/>
        </w:numPr>
        <w:ind w:left="900"/>
        <w:rPr>
          <w:b w:val="0"/>
          <w:bCs/>
        </w:rPr>
      </w:pPr>
      <w:r w:rsidRPr="000170D0">
        <w:rPr>
          <w:b w:val="0"/>
          <w:bCs/>
        </w:rPr>
        <w:t>• Dollar value and,</w:t>
      </w:r>
    </w:p>
    <w:p w14:paraId="423A33DD" w14:textId="77777777" w:rsidR="000170D0" w:rsidRPr="000170D0" w:rsidRDefault="000170D0" w:rsidP="00412B03">
      <w:pPr>
        <w:pStyle w:val="Heading2"/>
        <w:numPr>
          <w:ilvl w:val="0"/>
          <w:numId w:val="0"/>
        </w:numPr>
        <w:ind w:left="900"/>
        <w:rPr>
          <w:b w:val="0"/>
          <w:bCs/>
        </w:rPr>
      </w:pPr>
      <w:r w:rsidRPr="000170D0">
        <w:rPr>
          <w:b w:val="0"/>
          <w:bCs/>
        </w:rPr>
        <w:t>• The category of work that the subcontractor would be performing.</w:t>
      </w:r>
    </w:p>
    <w:p w14:paraId="57DB1EBD" w14:textId="77777777" w:rsidR="000170D0" w:rsidRDefault="000170D0" w:rsidP="00412B03">
      <w:pPr>
        <w:pStyle w:val="Heading2"/>
        <w:numPr>
          <w:ilvl w:val="0"/>
          <w:numId w:val="0"/>
        </w:numPr>
        <w:ind w:left="900"/>
      </w:pPr>
    </w:p>
    <w:p w14:paraId="21C3B1EA" w14:textId="1DDC4ABC" w:rsidR="00D51AE0" w:rsidRPr="000170D0" w:rsidRDefault="000170D0" w:rsidP="00412B03">
      <w:pPr>
        <w:pStyle w:val="Heading2"/>
        <w:numPr>
          <w:ilvl w:val="0"/>
          <w:numId w:val="0"/>
        </w:numPr>
        <w:spacing w:before="0"/>
        <w:ind w:left="900"/>
        <w:rPr>
          <w:b w:val="0"/>
          <w:bCs/>
        </w:rPr>
      </w:pPr>
      <w:r w:rsidRPr="000170D0">
        <w:rPr>
          <w:b w:val="0"/>
          <w:bCs/>
        </w:rPr>
        <w:t>If the Offeror will not be using any subcontractors that are subject to the above disclosure requirements, the Offeror is required to indicate "NONE" on the Disclosure Form. Compliance with the disclosure and submittal requirements is a matter of responsiveness.  Offers which are submitted by the Bid Opening Date, but for which the disclosure forms have not been made by one of the two (2) alternative deadlines, are not responsive and shall not be considered for Contract award.</w:t>
      </w:r>
    </w:p>
    <w:p w14:paraId="13ADCF26" w14:textId="20CACA9B" w:rsidR="00051993" w:rsidRPr="00051993" w:rsidRDefault="000170D0" w:rsidP="000170D0">
      <w:pPr>
        <w:pStyle w:val="Heading1"/>
      </w:pPr>
      <w:r>
        <w:t>Prevailing Wage Rates</w:t>
      </w:r>
    </w:p>
    <w:p w14:paraId="2FFF2BA1" w14:textId="19FD73E4" w:rsidR="00B00ACF" w:rsidRPr="000170D0" w:rsidRDefault="00B00ACF" w:rsidP="00412B03">
      <w:pPr>
        <w:pStyle w:val="Heading2"/>
        <w:numPr>
          <w:ilvl w:val="1"/>
          <w:numId w:val="66"/>
        </w:numPr>
        <w:ind w:left="900" w:hanging="450"/>
      </w:pPr>
      <w:r w:rsidRPr="008F3E8B">
        <w:t>Prevailing Wage Rates</w:t>
      </w:r>
      <w:r w:rsidR="000170D0">
        <w:t xml:space="preserve">. </w:t>
      </w:r>
      <w:r w:rsidRPr="004B4087">
        <w:rPr>
          <w:b w:val="0"/>
          <w:bCs/>
        </w:rPr>
        <w:t>The Contract may be amended as necessary to provide for payment adjustments to reflect changes in the Oregon Prevailing Wage Rate should that rate apply. Rate adjustments will be no more frequently than every six months, but no increase or decrease shall exceed the percentage change in the rate published by the Oregon Bureau of Labor and Industries.</w:t>
      </w:r>
    </w:p>
    <w:p w14:paraId="6B398D30" w14:textId="77777777" w:rsidR="00B00ACF" w:rsidRPr="008F3E8B" w:rsidRDefault="00B00ACF" w:rsidP="00B00ACF">
      <w:pPr>
        <w:tabs>
          <w:tab w:val="left" w:pos="-1440"/>
        </w:tabs>
        <w:rPr>
          <w:sz w:val="22"/>
        </w:rPr>
      </w:pPr>
    </w:p>
    <w:p w14:paraId="19EA5224" w14:textId="72A3DDED" w:rsidR="00B00ACF" w:rsidRPr="008F3E8B" w:rsidRDefault="00B00ACF" w:rsidP="00412B03">
      <w:pPr>
        <w:tabs>
          <w:tab w:val="left" w:pos="-1440"/>
        </w:tabs>
        <w:ind w:left="900"/>
        <w:rPr>
          <w:sz w:val="22"/>
        </w:rPr>
      </w:pPr>
      <w:r w:rsidRPr="008F3E8B">
        <w:rPr>
          <w:sz w:val="22"/>
        </w:rPr>
        <w:t>All workers under any Contract shall be paid not less than the wage rate established under the Oregon Prevailing Wage Rate Law for any work performed under this Contract that is $50,000 or greater, or when performing work on a project where the total project cost is $50,000 or greater.</w:t>
      </w:r>
    </w:p>
    <w:p w14:paraId="4D5DF18A" w14:textId="77777777" w:rsidR="00B00ACF" w:rsidRPr="008F3E8B" w:rsidRDefault="00B00ACF" w:rsidP="00AF1151">
      <w:pPr>
        <w:tabs>
          <w:tab w:val="left" w:pos="-1440"/>
          <w:tab w:val="left" w:pos="720"/>
        </w:tabs>
        <w:ind w:left="900"/>
        <w:rPr>
          <w:sz w:val="22"/>
        </w:rPr>
      </w:pPr>
    </w:p>
    <w:p w14:paraId="28081965" w14:textId="52DABABD" w:rsidR="00B00ACF" w:rsidRPr="008F3E8B" w:rsidRDefault="00B00ACF" w:rsidP="00412B03">
      <w:pPr>
        <w:tabs>
          <w:tab w:val="left" w:pos="-1440"/>
        </w:tabs>
        <w:ind w:left="900"/>
        <w:rPr>
          <w:sz w:val="22"/>
        </w:rPr>
      </w:pPr>
      <w:r w:rsidRPr="008F3E8B">
        <w:rPr>
          <w:sz w:val="22"/>
        </w:rPr>
        <w:t xml:space="preserve">When the Oregon Prevailing Wage rate requirements govern, the Contractor shall comply fully with ORS 279C.800 to 279C.870, which provides in part for the payment of prevailing wage rates, including fringe </w:t>
      </w:r>
      <w:r w:rsidRPr="008F3E8B">
        <w:rPr>
          <w:sz w:val="22"/>
        </w:rPr>
        <w:lastRenderedPageBreak/>
        <w:t>benefits, as determined by the Commissioner of the Bureau of Labor and Industries, and the posting of the applicable prevailing wage rates at the job site, payroll certification requirements, and other provisions.</w:t>
      </w:r>
    </w:p>
    <w:p w14:paraId="59C2FE7F" w14:textId="77777777" w:rsidR="00B00ACF" w:rsidRPr="008F3E8B" w:rsidRDefault="00B00ACF" w:rsidP="00AF1151">
      <w:pPr>
        <w:tabs>
          <w:tab w:val="left" w:pos="-1440"/>
          <w:tab w:val="left" w:pos="720"/>
        </w:tabs>
        <w:ind w:left="900"/>
        <w:rPr>
          <w:b/>
          <w:sz w:val="22"/>
        </w:rPr>
      </w:pPr>
    </w:p>
    <w:p w14:paraId="28AA40EE" w14:textId="77777777" w:rsidR="00B00ACF" w:rsidRDefault="00B00ACF" w:rsidP="00412B03">
      <w:pPr>
        <w:ind w:left="900"/>
        <w:rPr>
          <w:sz w:val="22"/>
        </w:rPr>
      </w:pPr>
      <w:r w:rsidRPr="008F3E8B">
        <w:rPr>
          <w:sz w:val="22"/>
        </w:rPr>
        <w:t>If either the Oregon Prevailing Wage rate or the Federal Davis-Bacon Act is in effect for a project, prevailing wage statements are to accompany any Application for Payment.</w:t>
      </w:r>
    </w:p>
    <w:p w14:paraId="5B48B22F" w14:textId="77777777" w:rsidR="000170D0" w:rsidRDefault="000170D0" w:rsidP="00412B03">
      <w:pPr>
        <w:ind w:left="900"/>
        <w:rPr>
          <w:sz w:val="22"/>
        </w:rPr>
      </w:pPr>
    </w:p>
    <w:p w14:paraId="0CA262F5" w14:textId="5AE4F9FF" w:rsidR="000170D0" w:rsidRPr="008F3E8B" w:rsidRDefault="000170D0" w:rsidP="00412B03">
      <w:pPr>
        <w:ind w:left="900"/>
        <w:rPr>
          <w:sz w:val="22"/>
        </w:rPr>
      </w:pPr>
      <w:r>
        <w:rPr>
          <w:sz w:val="22"/>
        </w:rPr>
        <w:t xml:space="preserve">The Contractor should reference the Bureau of Labor Industries (BOLI) Website, or contact them directly, for prevailing wage rate information using the “Prevailing Wage Rates for Public Works Contracts”, effective </w:t>
      </w:r>
      <w:r w:rsidRPr="000170D0">
        <w:rPr>
          <w:b/>
          <w:bCs/>
          <w:sz w:val="22"/>
        </w:rPr>
        <w:t>January 5, 2025.</w:t>
      </w:r>
    </w:p>
    <w:p w14:paraId="2689A86E" w14:textId="47492EC0" w:rsidR="003A1251" w:rsidRDefault="000170D0" w:rsidP="000170D0">
      <w:pPr>
        <w:pStyle w:val="Heading1"/>
      </w:pPr>
      <w:r>
        <w:t>Solicitation Information and Submission Direction</w:t>
      </w:r>
    </w:p>
    <w:p w14:paraId="54CCADAD" w14:textId="0DF091DB" w:rsidR="00F77B80" w:rsidRPr="00DD4CEF" w:rsidRDefault="000170D0" w:rsidP="00412B03">
      <w:pPr>
        <w:pStyle w:val="Heading2"/>
        <w:numPr>
          <w:ilvl w:val="1"/>
          <w:numId w:val="67"/>
        </w:numPr>
        <w:ind w:left="900" w:hanging="450"/>
        <w:rPr>
          <w:b w:val="0"/>
          <w:bCs/>
        </w:rPr>
      </w:pPr>
      <w:r w:rsidRPr="00DD4CEF">
        <w:t xml:space="preserve">Solicitation Schedule. </w:t>
      </w:r>
      <w:r w:rsidRPr="00DD4CEF">
        <w:rPr>
          <w:b w:val="0"/>
          <w:bCs/>
        </w:rPr>
        <w:t xml:space="preserve">The following dates are proposed as a timeline for the solicitation process. This Schedule is tentative and subject to change. </w:t>
      </w:r>
    </w:p>
    <w:tbl>
      <w:tblPr>
        <w:tblStyle w:val="TableGrid"/>
        <w:tblW w:w="0" w:type="auto"/>
        <w:tblInd w:w="1795" w:type="dxa"/>
        <w:tblLook w:val="04A0" w:firstRow="1" w:lastRow="0" w:firstColumn="1" w:lastColumn="0" w:noHBand="0" w:noVBand="1"/>
      </w:tblPr>
      <w:tblGrid>
        <w:gridCol w:w="5395"/>
        <w:gridCol w:w="2070"/>
      </w:tblGrid>
      <w:tr w:rsidR="000170D0" w:rsidRPr="00DD4CEF" w14:paraId="2FCB6563" w14:textId="77777777" w:rsidTr="00412B03">
        <w:tc>
          <w:tcPr>
            <w:tcW w:w="5395" w:type="dxa"/>
          </w:tcPr>
          <w:p w14:paraId="3E8446AD" w14:textId="47630A96" w:rsidR="000170D0" w:rsidRPr="00DD4CEF" w:rsidRDefault="000170D0" w:rsidP="000170D0">
            <w:pPr>
              <w:rPr>
                <w:sz w:val="22"/>
                <w:szCs w:val="22"/>
              </w:rPr>
            </w:pPr>
            <w:r w:rsidRPr="00DD4CEF">
              <w:rPr>
                <w:sz w:val="22"/>
                <w:szCs w:val="22"/>
              </w:rPr>
              <w:t>ITB Advertising on SWOCC’s Webpage/Oregon Buys</w:t>
            </w:r>
          </w:p>
        </w:tc>
        <w:tc>
          <w:tcPr>
            <w:tcW w:w="2070" w:type="dxa"/>
          </w:tcPr>
          <w:p w14:paraId="73982B8B" w14:textId="6F0D1E80" w:rsidR="000170D0" w:rsidRPr="00DD4CEF" w:rsidRDefault="00E75EBD" w:rsidP="000170D0">
            <w:pPr>
              <w:rPr>
                <w:sz w:val="22"/>
                <w:szCs w:val="22"/>
              </w:rPr>
            </w:pPr>
            <w:r w:rsidRPr="00DD4CEF">
              <w:rPr>
                <w:sz w:val="22"/>
                <w:szCs w:val="22"/>
              </w:rPr>
              <w:t xml:space="preserve">August </w:t>
            </w:r>
            <w:r w:rsidR="00C30E1B">
              <w:rPr>
                <w:sz w:val="22"/>
                <w:szCs w:val="22"/>
              </w:rPr>
              <w:t>7</w:t>
            </w:r>
            <w:r w:rsidR="000A238A" w:rsidRPr="00DD4CEF">
              <w:rPr>
                <w:sz w:val="22"/>
                <w:szCs w:val="22"/>
              </w:rPr>
              <w:t>, 2025</w:t>
            </w:r>
          </w:p>
        </w:tc>
      </w:tr>
      <w:tr w:rsidR="000170D0" w:rsidRPr="00DD4CEF" w14:paraId="02237F5F" w14:textId="77777777" w:rsidTr="00412B03">
        <w:tc>
          <w:tcPr>
            <w:tcW w:w="5395" w:type="dxa"/>
          </w:tcPr>
          <w:p w14:paraId="28FD6467" w14:textId="69B42A57" w:rsidR="000170D0" w:rsidRPr="00DD4CEF" w:rsidRDefault="000170D0" w:rsidP="000170D0">
            <w:pPr>
              <w:rPr>
                <w:sz w:val="22"/>
                <w:szCs w:val="22"/>
              </w:rPr>
            </w:pPr>
            <w:r w:rsidRPr="00DD4CEF">
              <w:rPr>
                <w:sz w:val="22"/>
                <w:szCs w:val="22"/>
              </w:rPr>
              <w:t xml:space="preserve">Mandatory Pre-Bid Meeting – </w:t>
            </w:r>
            <w:r w:rsidR="000A238A" w:rsidRPr="00DD4CEF">
              <w:rPr>
                <w:sz w:val="22"/>
                <w:szCs w:val="22"/>
              </w:rPr>
              <w:t>10</w:t>
            </w:r>
            <w:r w:rsidRPr="00DD4CEF">
              <w:rPr>
                <w:sz w:val="22"/>
                <w:szCs w:val="22"/>
              </w:rPr>
              <w:t>:00</w:t>
            </w:r>
            <w:r w:rsidR="00CC7796" w:rsidRPr="00DD4CEF">
              <w:rPr>
                <w:sz w:val="22"/>
                <w:szCs w:val="22"/>
              </w:rPr>
              <w:t xml:space="preserve"> am</w:t>
            </w:r>
          </w:p>
        </w:tc>
        <w:tc>
          <w:tcPr>
            <w:tcW w:w="2070" w:type="dxa"/>
          </w:tcPr>
          <w:p w14:paraId="1C018A4D" w14:textId="14FD3F46" w:rsidR="000170D0" w:rsidRPr="00DD4CEF" w:rsidRDefault="000A238A" w:rsidP="000170D0">
            <w:pPr>
              <w:rPr>
                <w:sz w:val="22"/>
                <w:szCs w:val="22"/>
              </w:rPr>
            </w:pPr>
            <w:r w:rsidRPr="00DD4CEF">
              <w:rPr>
                <w:sz w:val="22"/>
                <w:szCs w:val="22"/>
              </w:rPr>
              <w:t xml:space="preserve">August </w:t>
            </w:r>
            <w:r w:rsidR="00E75EBD" w:rsidRPr="00DD4CEF">
              <w:rPr>
                <w:sz w:val="22"/>
                <w:szCs w:val="22"/>
              </w:rPr>
              <w:t>12</w:t>
            </w:r>
            <w:r w:rsidRPr="00DD4CEF">
              <w:rPr>
                <w:sz w:val="22"/>
                <w:szCs w:val="22"/>
              </w:rPr>
              <w:t>, 2025</w:t>
            </w:r>
          </w:p>
        </w:tc>
      </w:tr>
      <w:tr w:rsidR="000170D0" w:rsidRPr="00DD4CEF" w14:paraId="10367E3B" w14:textId="77777777" w:rsidTr="00412B03">
        <w:tc>
          <w:tcPr>
            <w:tcW w:w="5395" w:type="dxa"/>
          </w:tcPr>
          <w:p w14:paraId="26DA195C" w14:textId="3FC9369A" w:rsidR="000170D0" w:rsidRPr="00DD4CEF" w:rsidRDefault="000170D0" w:rsidP="000170D0">
            <w:pPr>
              <w:rPr>
                <w:sz w:val="22"/>
                <w:szCs w:val="22"/>
              </w:rPr>
            </w:pPr>
            <w:r w:rsidRPr="00DD4CEF">
              <w:rPr>
                <w:sz w:val="22"/>
                <w:szCs w:val="22"/>
              </w:rPr>
              <w:t xml:space="preserve">Deadline for Questions – </w:t>
            </w:r>
            <w:r w:rsidR="000A238A" w:rsidRPr="00DD4CEF">
              <w:rPr>
                <w:sz w:val="22"/>
                <w:szCs w:val="22"/>
              </w:rPr>
              <w:t>3</w:t>
            </w:r>
            <w:r w:rsidRPr="00DD4CEF">
              <w:rPr>
                <w:sz w:val="22"/>
                <w:szCs w:val="22"/>
              </w:rPr>
              <w:t>:00</w:t>
            </w:r>
            <w:r w:rsidR="00CC7796" w:rsidRPr="00DD4CEF">
              <w:rPr>
                <w:sz w:val="22"/>
                <w:szCs w:val="22"/>
              </w:rPr>
              <w:t xml:space="preserve"> pm</w:t>
            </w:r>
          </w:p>
        </w:tc>
        <w:tc>
          <w:tcPr>
            <w:tcW w:w="2070" w:type="dxa"/>
          </w:tcPr>
          <w:p w14:paraId="180B9A98" w14:textId="3DB4D8A6" w:rsidR="000170D0" w:rsidRPr="00DD4CEF" w:rsidRDefault="000A238A" w:rsidP="000170D0">
            <w:pPr>
              <w:rPr>
                <w:sz w:val="22"/>
                <w:szCs w:val="22"/>
              </w:rPr>
            </w:pPr>
            <w:r w:rsidRPr="00DD4CEF">
              <w:rPr>
                <w:sz w:val="22"/>
                <w:szCs w:val="22"/>
              </w:rPr>
              <w:t>August 1</w:t>
            </w:r>
            <w:r w:rsidR="00854BB2">
              <w:rPr>
                <w:sz w:val="22"/>
                <w:szCs w:val="22"/>
              </w:rPr>
              <w:t>8</w:t>
            </w:r>
            <w:r w:rsidRPr="00DD4CEF">
              <w:rPr>
                <w:sz w:val="22"/>
                <w:szCs w:val="22"/>
              </w:rPr>
              <w:t>, 2025</w:t>
            </w:r>
          </w:p>
        </w:tc>
      </w:tr>
      <w:tr w:rsidR="000170D0" w:rsidRPr="00DD4CEF" w14:paraId="1E9FBA87" w14:textId="77777777" w:rsidTr="00412B03">
        <w:tc>
          <w:tcPr>
            <w:tcW w:w="5395" w:type="dxa"/>
          </w:tcPr>
          <w:p w14:paraId="15955C14" w14:textId="25409A79" w:rsidR="000170D0" w:rsidRPr="00DD4CEF" w:rsidRDefault="000A238A" w:rsidP="000170D0">
            <w:pPr>
              <w:rPr>
                <w:sz w:val="22"/>
                <w:szCs w:val="22"/>
              </w:rPr>
            </w:pPr>
            <w:r w:rsidRPr="00DD4CEF">
              <w:rPr>
                <w:sz w:val="22"/>
                <w:szCs w:val="22"/>
              </w:rPr>
              <w:t>Deadline for ITB protest – 12:00</w:t>
            </w:r>
            <w:r w:rsidR="00CC7796" w:rsidRPr="00DD4CEF">
              <w:rPr>
                <w:sz w:val="22"/>
                <w:szCs w:val="22"/>
              </w:rPr>
              <w:t xml:space="preserve"> pm</w:t>
            </w:r>
            <w:r w:rsidRPr="00DD4CEF">
              <w:rPr>
                <w:sz w:val="22"/>
                <w:szCs w:val="22"/>
              </w:rPr>
              <w:t xml:space="preserve"> Noon</w:t>
            </w:r>
          </w:p>
        </w:tc>
        <w:tc>
          <w:tcPr>
            <w:tcW w:w="2070" w:type="dxa"/>
          </w:tcPr>
          <w:p w14:paraId="1DFA190D" w14:textId="6991796C" w:rsidR="000170D0" w:rsidRPr="00DD4CEF" w:rsidRDefault="0083266C" w:rsidP="000170D0">
            <w:pPr>
              <w:rPr>
                <w:sz w:val="22"/>
                <w:szCs w:val="22"/>
              </w:rPr>
            </w:pPr>
            <w:r w:rsidRPr="00DD4CEF">
              <w:rPr>
                <w:sz w:val="22"/>
                <w:szCs w:val="22"/>
              </w:rPr>
              <w:t xml:space="preserve">August </w:t>
            </w:r>
            <w:r w:rsidR="00854BB2">
              <w:rPr>
                <w:sz w:val="22"/>
                <w:szCs w:val="22"/>
              </w:rPr>
              <w:t>22</w:t>
            </w:r>
            <w:r w:rsidRPr="00DD4CEF">
              <w:rPr>
                <w:sz w:val="22"/>
                <w:szCs w:val="22"/>
              </w:rPr>
              <w:t>, 2025</w:t>
            </w:r>
          </w:p>
        </w:tc>
      </w:tr>
      <w:tr w:rsidR="000170D0" w:rsidRPr="00DD4CEF" w14:paraId="4AE5E9C5" w14:textId="77777777" w:rsidTr="00412B03">
        <w:tc>
          <w:tcPr>
            <w:tcW w:w="5395" w:type="dxa"/>
          </w:tcPr>
          <w:p w14:paraId="70C3865C" w14:textId="3A72D658" w:rsidR="000170D0" w:rsidRPr="00DD4CEF" w:rsidRDefault="000A238A" w:rsidP="000170D0">
            <w:pPr>
              <w:rPr>
                <w:sz w:val="22"/>
                <w:szCs w:val="22"/>
              </w:rPr>
            </w:pPr>
            <w:r w:rsidRPr="00DD4CEF">
              <w:rPr>
                <w:sz w:val="22"/>
                <w:szCs w:val="22"/>
              </w:rPr>
              <w:t>Bid Due – 2:00</w:t>
            </w:r>
            <w:r w:rsidR="00CC7796" w:rsidRPr="00DD4CEF">
              <w:rPr>
                <w:sz w:val="22"/>
                <w:szCs w:val="22"/>
              </w:rPr>
              <w:t xml:space="preserve"> pm</w:t>
            </w:r>
          </w:p>
        </w:tc>
        <w:tc>
          <w:tcPr>
            <w:tcW w:w="2070" w:type="dxa"/>
          </w:tcPr>
          <w:p w14:paraId="180675E7" w14:textId="2C788B91" w:rsidR="000170D0" w:rsidRPr="00DD4CEF" w:rsidRDefault="0083266C" w:rsidP="000170D0">
            <w:pPr>
              <w:rPr>
                <w:sz w:val="22"/>
                <w:szCs w:val="22"/>
              </w:rPr>
            </w:pPr>
            <w:r w:rsidRPr="00DD4CEF">
              <w:rPr>
                <w:sz w:val="22"/>
                <w:szCs w:val="22"/>
              </w:rPr>
              <w:t xml:space="preserve">August </w:t>
            </w:r>
            <w:r w:rsidR="000C44D6">
              <w:rPr>
                <w:sz w:val="22"/>
                <w:szCs w:val="22"/>
              </w:rPr>
              <w:t>28</w:t>
            </w:r>
            <w:r w:rsidRPr="00DD4CEF">
              <w:rPr>
                <w:sz w:val="22"/>
                <w:szCs w:val="22"/>
              </w:rPr>
              <w:t>, 2025</w:t>
            </w:r>
          </w:p>
        </w:tc>
      </w:tr>
      <w:tr w:rsidR="000170D0" w:rsidRPr="00DD4CEF" w14:paraId="0349FEEA" w14:textId="77777777" w:rsidTr="00412B03">
        <w:trPr>
          <w:trHeight w:val="70"/>
        </w:trPr>
        <w:tc>
          <w:tcPr>
            <w:tcW w:w="5395" w:type="dxa"/>
          </w:tcPr>
          <w:p w14:paraId="71461603" w14:textId="0E6490B0" w:rsidR="000170D0" w:rsidRPr="00DD4CEF" w:rsidRDefault="000A238A" w:rsidP="000170D0">
            <w:pPr>
              <w:rPr>
                <w:sz w:val="22"/>
                <w:szCs w:val="22"/>
              </w:rPr>
            </w:pPr>
            <w:r w:rsidRPr="00DD4CEF">
              <w:rPr>
                <w:sz w:val="22"/>
                <w:szCs w:val="22"/>
              </w:rPr>
              <w:t>Notice of Intent to Award*</w:t>
            </w:r>
          </w:p>
        </w:tc>
        <w:tc>
          <w:tcPr>
            <w:tcW w:w="2070" w:type="dxa"/>
          </w:tcPr>
          <w:p w14:paraId="28C75D10" w14:textId="5A4D0DB6" w:rsidR="000170D0" w:rsidRPr="00DD4CEF" w:rsidRDefault="000C44D6" w:rsidP="000170D0">
            <w:pPr>
              <w:rPr>
                <w:sz w:val="22"/>
                <w:szCs w:val="22"/>
              </w:rPr>
            </w:pPr>
            <w:r>
              <w:rPr>
                <w:sz w:val="22"/>
                <w:szCs w:val="22"/>
              </w:rPr>
              <w:t xml:space="preserve">September </w:t>
            </w:r>
            <w:r w:rsidR="00854BB2">
              <w:rPr>
                <w:sz w:val="22"/>
                <w:szCs w:val="22"/>
              </w:rPr>
              <w:t>2</w:t>
            </w:r>
            <w:r w:rsidR="000A238A" w:rsidRPr="00DD4CEF">
              <w:rPr>
                <w:sz w:val="22"/>
                <w:szCs w:val="22"/>
              </w:rPr>
              <w:t>, 2025</w:t>
            </w:r>
          </w:p>
        </w:tc>
      </w:tr>
      <w:tr w:rsidR="000A238A" w:rsidRPr="00DD4CEF" w14:paraId="1A3F7F6F" w14:textId="77777777" w:rsidTr="00412B03">
        <w:tc>
          <w:tcPr>
            <w:tcW w:w="5395" w:type="dxa"/>
          </w:tcPr>
          <w:p w14:paraId="5012C6A9" w14:textId="6295C542" w:rsidR="000A238A" w:rsidRPr="00DD4CEF" w:rsidRDefault="000A238A" w:rsidP="000170D0">
            <w:pPr>
              <w:rPr>
                <w:sz w:val="22"/>
                <w:szCs w:val="22"/>
              </w:rPr>
            </w:pPr>
            <w:r w:rsidRPr="00DD4CEF">
              <w:rPr>
                <w:sz w:val="22"/>
                <w:szCs w:val="22"/>
              </w:rPr>
              <w:t>Deadline for Protests of Award – 12:00</w:t>
            </w:r>
            <w:r w:rsidR="00CC7796" w:rsidRPr="00DD4CEF">
              <w:rPr>
                <w:sz w:val="22"/>
                <w:szCs w:val="22"/>
              </w:rPr>
              <w:t xml:space="preserve"> pm</w:t>
            </w:r>
            <w:r w:rsidRPr="00DD4CEF">
              <w:rPr>
                <w:sz w:val="22"/>
                <w:szCs w:val="22"/>
              </w:rPr>
              <w:t xml:space="preserve"> Noon*</w:t>
            </w:r>
          </w:p>
        </w:tc>
        <w:tc>
          <w:tcPr>
            <w:tcW w:w="2070" w:type="dxa"/>
          </w:tcPr>
          <w:p w14:paraId="7B5C2D37" w14:textId="6F80C192" w:rsidR="000A238A" w:rsidRPr="00DD4CEF" w:rsidRDefault="000C44D6" w:rsidP="000170D0">
            <w:pPr>
              <w:rPr>
                <w:sz w:val="22"/>
                <w:szCs w:val="22"/>
              </w:rPr>
            </w:pPr>
            <w:r>
              <w:rPr>
                <w:sz w:val="22"/>
                <w:szCs w:val="22"/>
              </w:rPr>
              <w:t>September 8</w:t>
            </w:r>
            <w:r w:rsidR="0083266C" w:rsidRPr="00DD4CEF">
              <w:rPr>
                <w:sz w:val="22"/>
                <w:szCs w:val="22"/>
              </w:rPr>
              <w:t>, 2025</w:t>
            </w:r>
          </w:p>
        </w:tc>
      </w:tr>
      <w:tr w:rsidR="000A238A" w:rsidRPr="00DD4CEF" w14:paraId="74FDA8D7" w14:textId="77777777" w:rsidTr="00412B03">
        <w:tc>
          <w:tcPr>
            <w:tcW w:w="5395" w:type="dxa"/>
          </w:tcPr>
          <w:p w14:paraId="27ADB58E" w14:textId="4E3F7F85" w:rsidR="000A238A" w:rsidRPr="00DD4CEF" w:rsidRDefault="000A238A" w:rsidP="000170D0">
            <w:pPr>
              <w:rPr>
                <w:sz w:val="22"/>
                <w:szCs w:val="22"/>
              </w:rPr>
            </w:pPr>
            <w:r w:rsidRPr="00DD4CEF">
              <w:rPr>
                <w:sz w:val="22"/>
                <w:szCs w:val="22"/>
              </w:rPr>
              <w:t>Board of Education Approval*</w:t>
            </w:r>
          </w:p>
        </w:tc>
        <w:tc>
          <w:tcPr>
            <w:tcW w:w="2070" w:type="dxa"/>
          </w:tcPr>
          <w:p w14:paraId="4E1ACB7F" w14:textId="17C18F52" w:rsidR="000A238A" w:rsidRPr="00DD4CEF" w:rsidRDefault="000C44D6" w:rsidP="000170D0">
            <w:pPr>
              <w:rPr>
                <w:sz w:val="22"/>
                <w:szCs w:val="22"/>
              </w:rPr>
            </w:pPr>
            <w:r>
              <w:rPr>
                <w:sz w:val="22"/>
                <w:szCs w:val="22"/>
              </w:rPr>
              <w:t>October 20</w:t>
            </w:r>
            <w:r w:rsidR="006375BF" w:rsidRPr="00DD4CEF">
              <w:rPr>
                <w:sz w:val="22"/>
                <w:szCs w:val="22"/>
              </w:rPr>
              <w:t>, 2025</w:t>
            </w:r>
          </w:p>
        </w:tc>
      </w:tr>
      <w:tr w:rsidR="000A238A" w14:paraId="476A8A67" w14:textId="77777777" w:rsidTr="00412B03">
        <w:tc>
          <w:tcPr>
            <w:tcW w:w="5395" w:type="dxa"/>
          </w:tcPr>
          <w:p w14:paraId="0B3594A4" w14:textId="60EFD65F" w:rsidR="000A238A" w:rsidRPr="000A238A" w:rsidRDefault="000A238A" w:rsidP="000170D0">
            <w:pPr>
              <w:rPr>
                <w:sz w:val="22"/>
                <w:szCs w:val="22"/>
              </w:rPr>
            </w:pPr>
            <w:r w:rsidRPr="00DD4CEF">
              <w:rPr>
                <w:sz w:val="22"/>
                <w:szCs w:val="22"/>
              </w:rPr>
              <w:t>*Tentative – dates tentative and subject to change.</w:t>
            </w:r>
          </w:p>
        </w:tc>
        <w:tc>
          <w:tcPr>
            <w:tcW w:w="2070" w:type="dxa"/>
          </w:tcPr>
          <w:p w14:paraId="21940AAE" w14:textId="77777777" w:rsidR="000A238A" w:rsidRDefault="000A238A" w:rsidP="000170D0"/>
        </w:tc>
      </w:tr>
    </w:tbl>
    <w:p w14:paraId="5EE54E30" w14:textId="77777777" w:rsidR="009F4F18" w:rsidRPr="00412B03" w:rsidRDefault="009F4F18" w:rsidP="00412B03">
      <w:pPr>
        <w:pStyle w:val="Heading2"/>
        <w:numPr>
          <w:ilvl w:val="0"/>
          <w:numId w:val="0"/>
        </w:numPr>
        <w:ind w:left="900"/>
        <w:rPr>
          <w:sz w:val="10"/>
          <w:szCs w:val="10"/>
        </w:rPr>
      </w:pPr>
    </w:p>
    <w:p w14:paraId="76F40412" w14:textId="42EED16E" w:rsidR="000170D0" w:rsidRDefault="0083266C" w:rsidP="00412B03">
      <w:pPr>
        <w:pStyle w:val="Heading2"/>
        <w:numPr>
          <w:ilvl w:val="1"/>
          <w:numId w:val="67"/>
        </w:numPr>
        <w:ind w:left="900" w:hanging="450"/>
      </w:pPr>
      <w:r>
        <w:t xml:space="preserve">Bid Submission. </w:t>
      </w:r>
      <w:r w:rsidRPr="00CC1454">
        <w:rPr>
          <w:b w:val="0"/>
          <w:bCs/>
        </w:rPr>
        <w:t xml:space="preserve">Submittals should be prepared simply, economically, and neatly. Special bindings, colored displays, and other similar accoutrements are not desired. Bids will not be evaluated on the aesthetics of the package. </w:t>
      </w:r>
    </w:p>
    <w:p w14:paraId="11AF6BDF" w14:textId="77777777" w:rsidR="0083266C" w:rsidRDefault="0083266C" w:rsidP="0083266C"/>
    <w:p w14:paraId="0C25A090" w14:textId="35516D3C" w:rsidR="0083266C" w:rsidRDefault="0083266C" w:rsidP="00AF1151">
      <w:pPr>
        <w:ind w:left="900"/>
        <w:rPr>
          <w:sz w:val="22"/>
          <w:szCs w:val="22"/>
        </w:rPr>
      </w:pPr>
      <w:r w:rsidRPr="0083266C">
        <w:rPr>
          <w:sz w:val="22"/>
          <w:szCs w:val="22"/>
        </w:rPr>
        <w:t xml:space="preserve">One (1) original of the Bid as a digital copy limited to </w:t>
      </w:r>
      <w:r>
        <w:rPr>
          <w:sz w:val="22"/>
          <w:szCs w:val="22"/>
        </w:rPr>
        <w:t>fifteen (</w:t>
      </w:r>
      <w:r w:rsidRPr="0083266C">
        <w:rPr>
          <w:sz w:val="22"/>
          <w:szCs w:val="22"/>
        </w:rPr>
        <w:t>15</w:t>
      </w:r>
      <w:r>
        <w:rPr>
          <w:sz w:val="22"/>
          <w:szCs w:val="22"/>
        </w:rPr>
        <w:t>)</w:t>
      </w:r>
      <w:r w:rsidRPr="0083266C">
        <w:rPr>
          <w:sz w:val="22"/>
          <w:szCs w:val="22"/>
        </w:rPr>
        <w:t xml:space="preserve"> pages, as well as all required documents listed under Bid Submission Requirements, are to be submitted via email </w:t>
      </w:r>
      <w:r w:rsidRPr="0083266C">
        <w:rPr>
          <w:b/>
          <w:bCs/>
          <w:sz w:val="22"/>
          <w:szCs w:val="22"/>
        </w:rPr>
        <w:t>not later than 2:00</w:t>
      </w:r>
      <w:r w:rsidR="009F4F18">
        <w:rPr>
          <w:b/>
          <w:bCs/>
          <w:sz w:val="22"/>
          <w:szCs w:val="22"/>
        </w:rPr>
        <w:t xml:space="preserve"> </w:t>
      </w:r>
      <w:r w:rsidRPr="0083266C">
        <w:rPr>
          <w:b/>
          <w:bCs/>
          <w:sz w:val="22"/>
          <w:szCs w:val="22"/>
        </w:rPr>
        <w:t xml:space="preserve">pm PDT, August </w:t>
      </w:r>
      <w:r w:rsidR="000C44D6">
        <w:rPr>
          <w:b/>
          <w:bCs/>
          <w:sz w:val="22"/>
          <w:szCs w:val="22"/>
        </w:rPr>
        <w:t>28</w:t>
      </w:r>
      <w:r w:rsidRPr="0083266C">
        <w:rPr>
          <w:b/>
          <w:bCs/>
          <w:sz w:val="22"/>
          <w:szCs w:val="22"/>
        </w:rPr>
        <w:t>, 2025</w:t>
      </w:r>
      <w:r w:rsidRPr="0083266C">
        <w:rPr>
          <w:sz w:val="22"/>
          <w:szCs w:val="22"/>
        </w:rPr>
        <w:t xml:space="preserve">. Bids must be submitted by email subject line as follows: ITB No. </w:t>
      </w:r>
      <w:r w:rsidR="00CC7796">
        <w:rPr>
          <w:sz w:val="22"/>
          <w:szCs w:val="22"/>
        </w:rPr>
        <w:t>TFFIP</w:t>
      </w:r>
      <w:r w:rsidRPr="0083266C">
        <w:rPr>
          <w:sz w:val="22"/>
          <w:szCs w:val="22"/>
        </w:rPr>
        <w:t xml:space="preserve">. Bids submitted by mail or hand delivery will not be accepted. </w:t>
      </w:r>
    </w:p>
    <w:p w14:paraId="356AAB6C" w14:textId="77777777" w:rsidR="0083266C" w:rsidRDefault="0083266C" w:rsidP="00412B03">
      <w:pPr>
        <w:ind w:left="900"/>
        <w:rPr>
          <w:sz w:val="22"/>
          <w:szCs w:val="22"/>
        </w:rPr>
      </w:pPr>
    </w:p>
    <w:p w14:paraId="06761AAB" w14:textId="395CCD2A" w:rsidR="0083266C" w:rsidRDefault="0083266C" w:rsidP="00412B03">
      <w:pPr>
        <w:ind w:left="900"/>
        <w:rPr>
          <w:sz w:val="22"/>
          <w:szCs w:val="22"/>
        </w:rPr>
      </w:pPr>
      <w:r>
        <w:rPr>
          <w:sz w:val="22"/>
          <w:szCs w:val="22"/>
        </w:rPr>
        <w:t>Receipt date and time will be electronic date of the email submission. It is the sole responsibility of the Offeror to have the Bid delivered to the College by the date and time specified in this solicitation.</w:t>
      </w:r>
    </w:p>
    <w:p w14:paraId="49D589F3" w14:textId="77777777" w:rsidR="0083266C" w:rsidRDefault="0083266C" w:rsidP="0083266C">
      <w:pPr>
        <w:ind w:left="576"/>
        <w:rPr>
          <w:sz w:val="22"/>
          <w:szCs w:val="22"/>
        </w:rPr>
      </w:pPr>
    </w:p>
    <w:p w14:paraId="23E4DE2A" w14:textId="055E410E" w:rsidR="0083266C" w:rsidRPr="0083266C" w:rsidRDefault="0083266C" w:rsidP="00AF1151">
      <w:pPr>
        <w:ind w:left="900"/>
        <w:rPr>
          <w:b/>
          <w:bCs/>
          <w:sz w:val="22"/>
          <w:szCs w:val="22"/>
        </w:rPr>
      </w:pPr>
      <w:r w:rsidRPr="0083266C">
        <w:rPr>
          <w:b/>
          <w:bCs/>
          <w:sz w:val="22"/>
          <w:szCs w:val="22"/>
        </w:rPr>
        <w:tab/>
        <w:t>Any Bid received later than the specified date and time will not be accepted or considered.</w:t>
      </w:r>
    </w:p>
    <w:p w14:paraId="4B2F974B" w14:textId="77777777" w:rsidR="00854DCC" w:rsidRDefault="00854DCC" w:rsidP="00412B03">
      <w:pPr>
        <w:ind w:left="900"/>
        <w:rPr>
          <w:b/>
          <w:sz w:val="22"/>
          <w:szCs w:val="23"/>
        </w:rPr>
      </w:pPr>
    </w:p>
    <w:p w14:paraId="3376F668" w14:textId="24FCF11E" w:rsidR="00C334A4" w:rsidRDefault="00035B85" w:rsidP="00412B03">
      <w:pPr>
        <w:tabs>
          <w:tab w:val="left" w:pos="540"/>
        </w:tabs>
        <w:ind w:left="900"/>
        <w:rPr>
          <w:rFonts w:cs="Arial"/>
          <w:bCs/>
          <w:sz w:val="22"/>
          <w:szCs w:val="23"/>
        </w:rPr>
      </w:pPr>
      <w:r>
        <w:rPr>
          <w:rFonts w:cs="Arial"/>
          <w:bCs/>
          <w:sz w:val="22"/>
          <w:szCs w:val="23"/>
        </w:rPr>
        <w:t>All Bids will be retained as property of the College. The bid must meet all legal requirements, be nondiscriminatory and provide for compliance with all applicable federal, state and local regulations (e.g., ADA, FLSA, EEO/AA.)</w:t>
      </w:r>
    </w:p>
    <w:p w14:paraId="28B7BF98" w14:textId="77777777" w:rsidR="00CF47A9" w:rsidRDefault="00CF47A9" w:rsidP="00412B03">
      <w:pPr>
        <w:tabs>
          <w:tab w:val="left" w:pos="540"/>
        </w:tabs>
        <w:ind w:left="900"/>
        <w:rPr>
          <w:rFonts w:cs="Arial"/>
          <w:bCs/>
          <w:sz w:val="22"/>
          <w:szCs w:val="23"/>
        </w:rPr>
      </w:pPr>
    </w:p>
    <w:p w14:paraId="7ABEE17E" w14:textId="2E708BC3" w:rsidR="00CF47A9" w:rsidRDefault="00CF47A9" w:rsidP="00412B03">
      <w:pPr>
        <w:tabs>
          <w:tab w:val="left" w:pos="540"/>
        </w:tabs>
        <w:ind w:left="900"/>
        <w:rPr>
          <w:b/>
          <w:sz w:val="22"/>
          <w:szCs w:val="23"/>
        </w:rPr>
      </w:pPr>
      <w:r w:rsidRPr="00CF47A9">
        <w:rPr>
          <w:b/>
          <w:sz w:val="22"/>
          <w:szCs w:val="23"/>
        </w:rPr>
        <w:t>Submittals shall include:</w:t>
      </w:r>
    </w:p>
    <w:p w14:paraId="404C5B84" w14:textId="77777777" w:rsidR="00CF47A9" w:rsidRPr="00CF47A9" w:rsidRDefault="00CF47A9" w:rsidP="00412B03">
      <w:pPr>
        <w:tabs>
          <w:tab w:val="left" w:pos="540"/>
        </w:tabs>
        <w:ind w:left="900"/>
        <w:rPr>
          <w:b/>
          <w:sz w:val="22"/>
          <w:szCs w:val="23"/>
        </w:rPr>
      </w:pPr>
    </w:p>
    <w:p w14:paraId="07DDA6FF" w14:textId="793FFB94" w:rsidR="00CF47A9" w:rsidRPr="00CF47A9" w:rsidRDefault="00CF47A9" w:rsidP="00412B03">
      <w:pPr>
        <w:ind w:left="90"/>
        <w:rPr>
          <w:b/>
          <w:sz w:val="22"/>
          <w:szCs w:val="23"/>
        </w:rPr>
      </w:pPr>
      <w:bookmarkStart w:id="2" w:name="_Hlk203552126"/>
      <w:r w:rsidRPr="00CF47A9">
        <w:rPr>
          <w:b/>
          <w:sz w:val="22"/>
          <w:szCs w:val="23"/>
        </w:rPr>
        <w:tab/>
      </w: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A – Mandatory Requirement Checklist</w:t>
      </w:r>
    </w:p>
    <w:p w14:paraId="5D5C40CD" w14:textId="647484F0" w:rsidR="00CF47A9" w:rsidRPr="00CF47A9" w:rsidRDefault="00CF47A9" w:rsidP="00412B03">
      <w:pPr>
        <w:ind w:left="90"/>
        <w:rPr>
          <w:b/>
          <w:sz w:val="22"/>
          <w:szCs w:val="23"/>
        </w:rPr>
      </w:pPr>
      <w:r w:rsidRPr="00CF47A9">
        <w:rPr>
          <w:b/>
          <w:sz w:val="22"/>
          <w:szCs w:val="23"/>
        </w:rPr>
        <w:tab/>
      </w: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B – Bid Response Form</w:t>
      </w:r>
    </w:p>
    <w:p w14:paraId="372EF335" w14:textId="20CFD4E4" w:rsidR="00CF47A9" w:rsidRPr="00CF47A9" w:rsidRDefault="00CF47A9" w:rsidP="00412B03">
      <w:pPr>
        <w:ind w:left="90"/>
        <w:rPr>
          <w:b/>
          <w:sz w:val="22"/>
          <w:szCs w:val="23"/>
        </w:rPr>
      </w:pPr>
      <w:r w:rsidRPr="00CF47A9">
        <w:rPr>
          <w:b/>
          <w:sz w:val="22"/>
          <w:szCs w:val="23"/>
        </w:rPr>
        <w:tab/>
      </w: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C – First Tier Subcontractor Form</w:t>
      </w:r>
    </w:p>
    <w:p w14:paraId="1F34FFF6" w14:textId="51E0D82F" w:rsidR="00CF47A9" w:rsidRPr="00CF47A9" w:rsidRDefault="00CF47A9" w:rsidP="00412B03">
      <w:pPr>
        <w:ind w:left="90"/>
        <w:rPr>
          <w:b/>
          <w:sz w:val="22"/>
          <w:szCs w:val="23"/>
        </w:rPr>
      </w:pPr>
      <w:r w:rsidRPr="00CF47A9">
        <w:rPr>
          <w:b/>
          <w:sz w:val="22"/>
          <w:szCs w:val="23"/>
        </w:rPr>
        <w:tab/>
      </w: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ATTACHMENT D – Alternative Proposal Submission Form</w:t>
      </w:r>
    </w:p>
    <w:p w14:paraId="4F4C53B0" w14:textId="57995F4A" w:rsidR="00CF47A9" w:rsidRPr="00CF47A9" w:rsidRDefault="00CF47A9" w:rsidP="00412B03">
      <w:pPr>
        <w:ind w:left="90"/>
        <w:rPr>
          <w:b/>
          <w:sz w:val="22"/>
          <w:szCs w:val="23"/>
        </w:rPr>
      </w:pPr>
      <w:r w:rsidRPr="00CF47A9">
        <w:rPr>
          <w:b/>
          <w:sz w:val="22"/>
          <w:szCs w:val="23"/>
        </w:rPr>
        <w:tab/>
      </w: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References – at least three</w:t>
      </w:r>
    </w:p>
    <w:p w14:paraId="0BD22728" w14:textId="0A0D1A29" w:rsidR="00CF47A9" w:rsidRDefault="00CF47A9" w:rsidP="00412B03">
      <w:pPr>
        <w:ind w:left="90"/>
        <w:rPr>
          <w:b/>
          <w:sz w:val="22"/>
          <w:szCs w:val="23"/>
        </w:rPr>
      </w:pPr>
      <w:r w:rsidRPr="00CF47A9">
        <w:rPr>
          <w:b/>
          <w:sz w:val="22"/>
          <w:szCs w:val="23"/>
        </w:rPr>
        <w:tab/>
      </w:r>
      <w:r w:rsidRPr="00CF47A9">
        <w:rPr>
          <w:b/>
          <w:sz w:val="22"/>
          <w:szCs w:val="23"/>
        </w:rPr>
        <w:tab/>
      </w:r>
      <w:r w:rsidRPr="00CF47A9">
        <w:rPr>
          <w:rFonts w:ascii="Segoe UI Symbol" w:hAnsi="Segoe UI Symbol" w:cs="Segoe UI Symbol"/>
          <w:b/>
          <w:sz w:val="22"/>
          <w:szCs w:val="23"/>
        </w:rPr>
        <w:t>☐</w:t>
      </w:r>
      <w:r w:rsidRPr="00CF47A9">
        <w:rPr>
          <w:b/>
          <w:sz w:val="22"/>
          <w:szCs w:val="23"/>
        </w:rPr>
        <w:t xml:space="preserve"> Request for Information / “Or Approved Equal” documentation</w:t>
      </w:r>
    </w:p>
    <w:bookmarkEnd w:id="2"/>
    <w:p w14:paraId="02E0527E" w14:textId="2F7628BF" w:rsidR="00CF47A9" w:rsidRDefault="00CF47A9" w:rsidP="00AF1151">
      <w:pPr>
        <w:pStyle w:val="Heading2"/>
        <w:spacing w:before="240"/>
        <w:ind w:left="900" w:hanging="450"/>
        <w:rPr>
          <w:b w:val="0"/>
          <w:bCs/>
        </w:rPr>
      </w:pPr>
      <w:r w:rsidRPr="005150BB">
        <w:lastRenderedPageBreak/>
        <w:t xml:space="preserve">Offeror References for Comparable Projects </w:t>
      </w:r>
      <w:proofErr w:type="gramStart"/>
      <w:r w:rsidRPr="005150BB">
        <w:t>In</w:t>
      </w:r>
      <w:proofErr w:type="gramEnd"/>
      <w:r w:rsidRPr="005150BB">
        <w:t xml:space="preserve"> Size </w:t>
      </w:r>
      <w:proofErr w:type="gramStart"/>
      <w:r w:rsidRPr="005150BB">
        <w:t>And</w:t>
      </w:r>
      <w:proofErr w:type="gramEnd"/>
      <w:r w:rsidRPr="005150BB">
        <w:t xml:space="preserve"> Scope</w:t>
      </w:r>
      <w:r w:rsidRPr="005150BB">
        <w:rPr>
          <w:b w:val="0"/>
          <w:bCs/>
        </w:rPr>
        <w:t xml:space="preserve">. Offeror shall provide a list of at </w:t>
      </w:r>
      <w:r w:rsidR="005150BB" w:rsidRPr="005150BB">
        <w:rPr>
          <w:b w:val="0"/>
          <w:bCs/>
        </w:rPr>
        <w:t>least three different</w:t>
      </w:r>
      <w:r w:rsidR="005150BB">
        <w:rPr>
          <w:b w:val="0"/>
          <w:bCs/>
        </w:rPr>
        <w:t xml:space="preserve"> project references of projects the Offeror has completed or worked on within the last five years of comparable size and scope. Only Contractors that have experience on projects similar in both size and complexity within the last five (5) years will be considered for this project.</w:t>
      </w:r>
    </w:p>
    <w:p w14:paraId="0B92F501" w14:textId="77777777" w:rsidR="005150BB" w:rsidRDefault="005150BB" w:rsidP="005150BB"/>
    <w:p w14:paraId="60BEE36E" w14:textId="77777777" w:rsidR="005150BB" w:rsidRPr="005150BB" w:rsidRDefault="005150BB" w:rsidP="00412B03">
      <w:pPr>
        <w:tabs>
          <w:tab w:val="left" w:pos="900"/>
        </w:tabs>
        <w:ind w:left="900"/>
        <w:rPr>
          <w:bCs/>
          <w:sz w:val="22"/>
          <w:szCs w:val="23"/>
        </w:rPr>
      </w:pPr>
      <w:r w:rsidRPr="005150BB">
        <w:rPr>
          <w:bCs/>
          <w:sz w:val="22"/>
          <w:szCs w:val="23"/>
        </w:rPr>
        <w:t xml:space="preserve">Offerors will use their own form to supply their list of references. The list of three different project </w:t>
      </w:r>
    </w:p>
    <w:p w14:paraId="1627EA79" w14:textId="77777777" w:rsidR="005150BB" w:rsidRDefault="005150BB" w:rsidP="00412B03">
      <w:pPr>
        <w:tabs>
          <w:tab w:val="left" w:pos="900"/>
        </w:tabs>
        <w:ind w:left="900"/>
        <w:rPr>
          <w:bCs/>
          <w:sz w:val="22"/>
          <w:szCs w:val="23"/>
        </w:rPr>
      </w:pPr>
      <w:r w:rsidRPr="005150BB">
        <w:rPr>
          <w:bCs/>
          <w:sz w:val="22"/>
          <w:szCs w:val="23"/>
        </w:rPr>
        <w:t>references shall include the following information:</w:t>
      </w:r>
    </w:p>
    <w:p w14:paraId="28BBA7D7" w14:textId="77777777" w:rsidR="005150BB" w:rsidRPr="005150BB" w:rsidRDefault="005150BB" w:rsidP="00412B03">
      <w:pPr>
        <w:tabs>
          <w:tab w:val="left" w:pos="900"/>
        </w:tabs>
        <w:ind w:left="900"/>
        <w:rPr>
          <w:bCs/>
          <w:sz w:val="22"/>
          <w:szCs w:val="23"/>
        </w:rPr>
      </w:pPr>
    </w:p>
    <w:p w14:paraId="77019844" w14:textId="1CAD8714" w:rsidR="005150BB" w:rsidRDefault="005150BB" w:rsidP="00412B03">
      <w:pPr>
        <w:pStyle w:val="ListParagraph"/>
        <w:numPr>
          <w:ilvl w:val="0"/>
          <w:numId w:val="12"/>
        </w:numPr>
        <w:tabs>
          <w:tab w:val="left" w:pos="1260"/>
        </w:tabs>
        <w:ind w:left="1260"/>
        <w:rPr>
          <w:bCs/>
          <w:sz w:val="22"/>
          <w:szCs w:val="23"/>
        </w:rPr>
      </w:pPr>
      <w:r>
        <w:rPr>
          <w:bCs/>
          <w:sz w:val="22"/>
          <w:szCs w:val="23"/>
        </w:rPr>
        <w:t xml:space="preserve">Name of Project </w:t>
      </w:r>
    </w:p>
    <w:p w14:paraId="1EC86CF9" w14:textId="367DD221" w:rsidR="005150BB" w:rsidRDefault="00972158" w:rsidP="00412B03">
      <w:pPr>
        <w:pStyle w:val="ListParagraph"/>
        <w:numPr>
          <w:ilvl w:val="0"/>
          <w:numId w:val="12"/>
        </w:numPr>
        <w:tabs>
          <w:tab w:val="left" w:pos="1260"/>
        </w:tabs>
        <w:ind w:left="1260"/>
        <w:rPr>
          <w:bCs/>
          <w:sz w:val="22"/>
          <w:szCs w:val="23"/>
        </w:rPr>
      </w:pPr>
      <w:r>
        <w:rPr>
          <w:bCs/>
          <w:sz w:val="22"/>
          <w:szCs w:val="23"/>
        </w:rPr>
        <w:t>Project Location</w:t>
      </w:r>
    </w:p>
    <w:p w14:paraId="6E1412A7" w14:textId="0D0A562F" w:rsidR="00972158" w:rsidRDefault="00972158" w:rsidP="00412B03">
      <w:pPr>
        <w:pStyle w:val="ListParagraph"/>
        <w:numPr>
          <w:ilvl w:val="0"/>
          <w:numId w:val="12"/>
        </w:numPr>
        <w:tabs>
          <w:tab w:val="left" w:pos="1260"/>
        </w:tabs>
        <w:ind w:left="1260"/>
        <w:rPr>
          <w:bCs/>
          <w:sz w:val="22"/>
          <w:szCs w:val="23"/>
        </w:rPr>
      </w:pPr>
      <w:r>
        <w:rPr>
          <w:bCs/>
          <w:sz w:val="22"/>
          <w:szCs w:val="23"/>
        </w:rPr>
        <w:t>Project Date</w:t>
      </w:r>
    </w:p>
    <w:p w14:paraId="6817BF27" w14:textId="7297484C" w:rsidR="00972158" w:rsidRDefault="00972158" w:rsidP="00412B03">
      <w:pPr>
        <w:pStyle w:val="ListParagraph"/>
        <w:numPr>
          <w:ilvl w:val="0"/>
          <w:numId w:val="12"/>
        </w:numPr>
        <w:tabs>
          <w:tab w:val="left" w:pos="1260"/>
        </w:tabs>
        <w:ind w:left="1260"/>
        <w:rPr>
          <w:bCs/>
          <w:sz w:val="22"/>
          <w:szCs w:val="23"/>
        </w:rPr>
      </w:pPr>
      <w:r>
        <w:rPr>
          <w:bCs/>
          <w:sz w:val="22"/>
          <w:szCs w:val="23"/>
        </w:rPr>
        <w:t>Scope of Work</w:t>
      </w:r>
    </w:p>
    <w:p w14:paraId="72CEDA8D" w14:textId="5E1547E1" w:rsidR="00972158" w:rsidRDefault="00972158" w:rsidP="00412B03">
      <w:pPr>
        <w:pStyle w:val="ListParagraph"/>
        <w:numPr>
          <w:ilvl w:val="0"/>
          <w:numId w:val="12"/>
        </w:numPr>
        <w:tabs>
          <w:tab w:val="left" w:pos="1260"/>
        </w:tabs>
        <w:ind w:left="1260"/>
        <w:rPr>
          <w:bCs/>
          <w:sz w:val="22"/>
          <w:szCs w:val="23"/>
        </w:rPr>
      </w:pPr>
      <w:r>
        <w:rPr>
          <w:bCs/>
          <w:sz w:val="22"/>
          <w:szCs w:val="23"/>
        </w:rPr>
        <w:t>Firm Name for Contact Person #1</w:t>
      </w:r>
    </w:p>
    <w:p w14:paraId="71C78A88" w14:textId="7A80AEEA" w:rsidR="00972158" w:rsidRDefault="00972158" w:rsidP="00412B03">
      <w:pPr>
        <w:pStyle w:val="ListParagraph"/>
        <w:numPr>
          <w:ilvl w:val="0"/>
          <w:numId w:val="12"/>
        </w:numPr>
        <w:tabs>
          <w:tab w:val="left" w:pos="1260"/>
        </w:tabs>
        <w:ind w:left="1260"/>
        <w:rPr>
          <w:bCs/>
          <w:sz w:val="22"/>
          <w:szCs w:val="23"/>
        </w:rPr>
      </w:pPr>
      <w:r>
        <w:rPr>
          <w:bCs/>
          <w:sz w:val="22"/>
          <w:szCs w:val="23"/>
        </w:rPr>
        <w:t>Name of Contact Person #1</w:t>
      </w:r>
    </w:p>
    <w:p w14:paraId="1DC3C90F" w14:textId="7FC01D82" w:rsidR="00972158" w:rsidRDefault="00972158" w:rsidP="00412B03">
      <w:pPr>
        <w:pStyle w:val="ListParagraph"/>
        <w:numPr>
          <w:ilvl w:val="0"/>
          <w:numId w:val="12"/>
        </w:numPr>
        <w:tabs>
          <w:tab w:val="left" w:pos="1260"/>
        </w:tabs>
        <w:ind w:left="1260"/>
        <w:rPr>
          <w:bCs/>
          <w:sz w:val="22"/>
          <w:szCs w:val="23"/>
        </w:rPr>
      </w:pPr>
      <w:r>
        <w:rPr>
          <w:bCs/>
          <w:sz w:val="22"/>
          <w:szCs w:val="23"/>
        </w:rPr>
        <w:t>Telephone Number for Contact Person #1</w:t>
      </w:r>
    </w:p>
    <w:p w14:paraId="10152E92" w14:textId="79E3F85A" w:rsidR="00972158" w:rsidRDefault="00972158" w:rsidP="00412B03">
      <w:pPr>
        <w:pStyle w:val="ListParagraph"/>
        <w:numPr>
          <w:ilvl w:val="0"/>
          <w:numId w:val="12"/>
        </w:numPr>
        <w:tabs>
          <w:tab w:val="left" w:pos="1260"/>
        </w:tabs>
        <w:ind w:left="1260"/>
        <w:rPr>
          <w:bCs/>
          <w:sz w:val="22"/>
          <w:szCs w:val="23"/>
        </w:rPr>
      </w:pPr>
      <w:r>
        <w:rPr>
          <w:bCs/>
          <w:sz w:val="22"/>
          <w:szCs w:val="23"/>
        </w:rPr>
        <w:t>E-mail address for Contact Person #1</w:t>
      </w:r>
    </w:p>
    <w:p w14:paraId="69B9CAFD" w14:textId="4BB3F7AD" w:rsidR="00972158" w:rsidRDefault="00972158" w:rsidP="00412B03">
      <w:pPr>
        <w:pStyle w:val="ListParagraph"/>
        <w:numPr>
          <w:ilvl w:val="0"/>
          <w:numId w:val="12"/>
        </w:numPr>
        <w:tabs>
          <w:tab w:val="left" w:pos="1260"/>
        </w:tabs>
        <w:ind w:left="1260"/>
        <w:rPr>
          <w:bCs/>
          <w:sz w:val="22"/>
          <w:szCs w:val="23"/>
        </w:rPr>
      </w:pPr>
      <w:r>
        <w:rPr>
          <w:bCs/>
          <w:sz w:val="22"/>
          <w:szCs w:val="23"/>
        </w:rPr>
        <w:t>Firm Name for Contact Person #2</w:t>
      </w:r>
    </w:p>
    <w:p w14:paraId="50576DF6" w14:textId="5FBD789D" w:rsidR="00972158" w:rsidRDefault="00972158" w:rsidP="00412B03">
      <w:pPr>
        <w:pStyle w:val="ListParagraph"/>
        <w:numPr>
          <w:ilvl w:val="0"/>
          <w:numId w:val="12"/>
        </w:numPr>
        <w:tabs>
          <w:tab w:val="left" w:pos="1260"/>
        </w:tabs>
        <w:ind w:left="1260"/>
        <w:rPr>
          <w:bCs/>
          <w:sz w:val="22"/>
          <w:szCs w:val="23"/>
        </w:rPr>
      </w:pPr>
      <w:r>
        <w:rPr>
          <w:bCs/>
          <w:sz w:val="22"/>
          <w:szCs w:val="23"/>
        </w:rPr>
        <w:t>Name of Contact Person #2</w:t>
      </w:r>
    </w:p>
    <w:p w14:paraId="7522A279" w14:textId="5DE96BAB" w:rsidR="00972158" w:rsidRDefault="00972158" w:rsidP="00412B03">
      <w:pPr>
        <w:pStyle w:val="ListParagraph"/>
        <w:numPr>
          <w:ilvl w:val="0"/>
          <w:numId w:val="12"/>
        </w:numPr>
        <w:tabs>
          <w:tab w:val="left" w:pos="1260"/>
        </w:tabs>
        <w:ind w:left="1260"/>
        <w:rPr>
          <w:bCs/>
          <w:sz w:val="22"/>
          <w:szCs w:val="23"/>
        </w:rPr>
      </w:pPr>
      <w:r>
        <w:rPr>
          <w:bCs/>
          <w:sz w:val="22"/>
          <w:szCs w:val="23"/>
        </w:rPr>
        <w:t>Telephone Number for Contact Person #2</w:t>
      </w:r>
    </w:p>
    <w:p w14:paraId="15FAC94C" w14:textId="42F6B4A3" w:rsidR="00972158" w:rsidRDefault="00972158" w:rsidP="00412B03">
      <w:pPr>
        <w:pStyle w:val="ListParagraph"/>
        <w:numPr>
          <w:ilvl w:val="0"/>
          <w:numId w:val="12"/>
        </w:numPr>
        <w:tabs>
          <w:tab w:val="left" w:pos="1260"/>
        </w:tabs>
        <w:ind w:left="1260"/>
        <w:rPr>
          <w:bCs/>
          <w:sz w:val="22"/>
          <w:szCs w:val="23"/>
        </w:rPr>
      </w:pPr>
      <w:r>
        <w:rPr>
          <w:bCs/>
          <w:sz w:val="22"/>
          <w:szCs w:val="23"/>
        </w:rPr>
        <w:t>E-mail address for Contact Person #2</w:t>
      </w:r>
    </w:p>
    <w:p w14:paraId="00C9C023" w14:textId="77777777" w:rsidR="00972158" w:rsidRPr="00972158" w:rsidRDefault="00972158" w:rsidP="00412B03">
      <w:pPr>
        <w:tabs>
          <w:tab w:val="left" w:pos="900"/>
        </w:tabs>
        <w:ind w:left="900"/>
        <w:rPr>
          <w:bCs/>
          <w:sz w:val="22"/>
          <w:szCs w:val="23"/>
        </w:rPr>
      </w:pPr>
    </w:p>
    <w:p w14:paraId="133B6B02" w14:textId="008C15A6" w:rsidR="005150BB" w:rsidRDefault="005150BB" w:rsidP="00412B03">
      <w:pPr>
        <w:tabs>
          <w:tab w:val="left" w:pos="900"/>
        </w:tabs>
        <w:ind w:left="900"/>
        <w:rPr>
          <w:bCs/>
          <w:sz w:val="22"/>
          <w:szCs w:val="23"/>
        </w:rPr>
      </w:pPr>
      <w:r w:rsidRPr="005150BB">
        <w:rPr>
          <w:bCs/>
          <w:sz w:val="22"/>
          <w:szCs w:val="23"/>
        </w:rPr>
        <w:t xml:space="preserve">The references are required to allow </w:t>
      </w:r>
      <w:r w:rsidR="00972158">
        <w:rPr>
          <w:bCs/>
          <w:sz w:val="22"/>
          <w:szCs w:val="23"/>
        </w:rPr>
        <w:t>SWOCC</w:t>
      </w:r>
      <w:r w:rsidRPr="005150BB">
        <w:rPr>
          <w:bCs/>
          <w:sz w:val="22"/>
          <w:szCs w:val="23"/>
        </w:rPr>
        <w:t xml:space="preserve"> to d</w:t>
      </w:r>
      <w:r w:rsidR="00972158">
        <w:rPr>
          <w:bCs/>
          <w:sz w:val="22"/>
          <w:szCs w:val="23"/>
        </w:rPr>
        <w:t>etermine if the references are supportive of the Offeror’s ability to meet the requirements of this ITB.</w:t>
      </w:r>
    </w:p>
    <w:p w14:paraId="10404CE9" w14:textId="77777777" w:rsidR="00972158" w:rsidRDefault="00972158" w:rsidP="00412B03">
      <w:pPr>
        <w:tabs>
          <w:tab w:val="left" w:pos="900"/>
        </w:tabs>
        <w:ind w:left="900"/>
        <w:rPr>
          <w:bCs/>
          <w:sz w:val="22"/>
          <w:szCs w:val="23"/>
        </w:rPr>
      </w:pPr>
    </w:p>
    <w:p w14:paraId="7C0631E2" w14:textId="49C4CBE9" w:rsidR="00972158" w:rsidRDefault="00972158" w:rsidP="00412B03">
      <w:pPr>
        <w:tabs>
          <w:tab w:val="left" w:pos="900"/>
        </w:tabs>
        <w:ind w:left="900"/>
        <w:rPr>
          <w:bCs/>
          <w:sz w:val="22"/>
          <w:szCs w:val="23"/>
        </w:rPr>
      </w:pPr>
      <w:r>
        <w:rPr>
          <w:bCs/>
          <w:sz w:val="22"/>
          <w:szCs w:val="23"/>
        </w:rPr>
        <w:t>The Offeror must provide references that can be contacted regarding the quality of workmanship and service provided to current and past customers.</w:t>
      </w:r>
    </w:p>
    <w:p w14:paraId="3E1C1066" w14:textId="77777777" w:rsidR="00972158" w:rsidRDefault="00972158" w:rsidP="00412B03">
      <w:pPr>
        <w:tabs>
          <w:tab w:val="left" w:pos="900"/>
        </w:tabs>
        <w:ind w:left="900"/>
        <w:rPr>
          <w:bCs/>
          <w:sz w:val="22"/>
          <w:szCs w:val="23"/>
        </w:rPr>
      </w:pPr>
    </w:p>
    <w:p w14:paraId="0CDBF1E9" w14:textId="579F0198" w:rsidR="00972158" w:rsidRDefault="00972158" w:rsidP="00412B03">
      <w:pPr>
        <w:tabs>
          <w:tab w:val="left" w:pos="900"/>
        </w:tabs>
        <w:ind w:left="900"/>
        <w:rPr>
          <w:bCs/>
          <w:sz w:val="22"/>
          <w:szCs w:val="23"/>
        </w:rPr>
      </w:pPr>
      <w:r>
        <w:rPr>
          <w:bCs/>
          <w:sz w:val="22"/>
          <w:szCs w:val="23"/>
        </w:rPr>
        <w:t xml:space="preserve">SWOCC may postpone </w:t>
      </w:r>
      <w:r w:rsidR="00C07B48">
        <w:rPr>
          <w:bCs/>
          <w:sz w:val="22"/>
          <w:szCs w:val="23"/>
        </w:rPr>
        <w:t xml:space="preserve">the award or execution of the contract after the announcement of the apparent successful Offeror in order to complete its investigation. SWOCC may reject a bid if the opinion of </w:t>
      </w:r>
      <w:r w:rsidR="003172FE">
        <w:rPr>
          <w:bCs/>
          <w:sz w:val="22"/>
          <w:szCs w:val="23"/>
        </w:rPr>
        <w:t>SWOCC</w:t>
      </w:r>
      <w:r w:rsidR="00C07B48">
        <w:rPr>
          <w:bCs/>
          <w:sz w:val="22"/>
          <w:szCs w:val="23"/>
        </w:rPr>
        <w:t xml:space="preserve"> overall reference responses indicate inadequate performance.</w:t>
      </w:r>
    </w:p>
    <w:p w14:paraId="60B26E25" w14:textId="77777777" w:rsidR="00C07B48" w:rsidRDefault="00C07B48" w:rsidP="00412B03">
      <w:pPr>
        <w:tabs>
          <w:tab w:val="left" w:pos="900"/>
        </w:tabs>
        <w:ind w:left="900"/>
        <w:rPr>
          <w:bCs/>
          <w:sz w:val="22"/>
          <w:szCs w:val="23"/>
        </w:rPr>
      </w:pPr>
    </w:p>
    <w:p w14:paraId="666B9B4F" w14:textId="5D36F191" w:rsidR="00C07B48" w:rsidRDefault="00C07B48" w:rsidP="00412B03">
      <w:pPr>
        <w:tabs>
          <w:tab w:val="left" w:pos="900"/>
        </w:tabs>
        <w:ind w:left="900"/>
        <w:rPr>
          <w:bCs/>
          <w:sz w:val="22"/>
          <w:szCs w:val="23"/>
        </w:rPr>
      </w:pPr>
      <w:r>
        <w:rPr>
          <w:bCs/>
          <w:sz w:val="22"/>
          <w:szCs w:val="23"/>
        </w:rPr>
        <w:t>SWOCC will make three attempts to contact the references from the list provided by the Contractor.</w:t>
      </w:r>
    </w:p>
    <w:p w14:paraId="29ACC020" w14:textId="77777777" w:rsidR="00C07B48" w:rsidRDefault="00C07B48" w:rsidP="00412B03">
      <w:pPr>
        <w:tabs>
          <w:tab w:val="left" w:pos="900"/>
        </w:tabs>
        <w:ind w:left="900"/>
        <w:rPr>
          <w:bCs/>
          <w:sz w:val="22"/>
          <w:szCs w:val="23"/>
        </w:rPr>
      </w:pPr>
    </w:p>
    <w:p w14:paraId="39C0FFB7" w14:textId="33B146A0" w:rsidR="005150BB" w:rsidRDefault="00C07B48" w:rsidP="00412B03">
      <w:pPr>
        <w:tabs>
          <w:tab w:val="left" w:pos="900"/>
        </w:tabs>
        <w:ind w:left="900"/>
        <w:rPr>
          <w:bCs/>
          <w:sz w:val="22"/>
          <w:szCs w:val="23"/>
        </w:rPr>
      </w:pPr>
      <w:r>
        <w:rPr>
          <w:bCs/>
          <w:sz w:val="22"/>
          <w:szCs w:val="23"/>
        </w:rPr>
        <w:t>Each reference contacted will be asked the same questions, including but not limited to the above factors, including: (1) quality of service; (2) delivery; (3) responsiveness to reported problems, including orders and billing; (4) how well the Contractor met the terms of the contract; and (5) whether the reference would choose to hire the Contractor again.</w:t>
      </w:r>
    </w:p>
    <w:p w14:paraId="5F05C150" w14:textId="77777777" w:rsidR="00CC1454" w:rsidRPr="003172FE" w:rsidRDefault="00CC1454" w:rsidP="003172FE">
      <w:pPr>
        <w:tabs>
          <w:tab w:val="left" w:pos="540"/>
        </w:tabs>
        <w:ind w:left="540"/>
        <w:rPr>
          <w:bCs/>
          <w:sz w:val="22"/>
          <w:szCs w:val="23"/>
        </w:rPr>
      </w:pPr>
    </w:p>
    <w:p w14:paraId="72C95AAD" w14:textId="5FC2C1CB" w:rsidR="00CF47A9" w:rsidRDefault="00C07B48" w:rsidP="00412B03">
      <w:pPr>
        <w:pStyle w:val="Heading2"/>
        <w:spacing w:before="240"/>
        <w:ind w:left="900" w:hanging="450"/>
        <w:rPr>
          <w:b w:val="0"/>
          <w:bCs/>
        </w:rPr>
      </w:pPr>
      <w:r>
        <w:t xml:space="preserve">Conditional Bids. </w:t>
      </w:r>
      <w:r>
        <w:rPr>
          <w:b w:val="0"/>
          <w:bCs/>
        </w:rPr>
        <w:t>Conditional Bids, or those which take exception to the specifications, will be considered non-responsive and may be rejected unless specified approval from the College is requested in writing by the respondent.</w:t>
      </w:r>
    </w:p>
    <w:p w14:paraId="5DC4E30F" w14:textId="77777777" w:rsidR="00C07B48" w:rsidRDefault="00C07B48" w:rsidP="00C07B48"/>
    <w:p w14:paraId="07D2DD66" w14:textId="6C9A6151" w:rsidR="00C07B48" w:rsidRPr="00AF1151" w:rsidRDefault="00C07B48" w:rsidP="00412B03">
      <w:pPr>
        <w:tabs>
          <w:tab w:val="left" w:pos="900"/>
        </w:tabs>
        <w:ind w:left="900"/>
        <w:rPr>
          <w:bCs/>
          <w:sz w:val="22"/>
          <w:szCs w:val="23"/>
        </w:rPr>
      </w:pPr>
      <w:r w:rsidRPr="00AF1151">
        <w:rPr>
          <w:bCs/>
          <w:sz w:val="22"/>
          <w:szCs w:val="23"/>
        </w:rPr>
        <w:t>The College’s response to all such requests shall be in the form of an addendum and shall be provided to all interested parties. All College responses to requests for approved equals or clarifications shall create the same opportunity, restriction, clarification, etc. to all Respondents.</w:t>
      </w:r>
    </w:p>
    <w:p w14:paraId="4C0F7507" w14:textId="77777777" w:rsidR="00C07B48" w:rsidRPr="00412B03" w:rsidRDefault="00C07B48" w:rsidP="00412B03">
      <w:pPr>
        <w:tabs>
          <w:tab w:val="left" w:pos="900"/>
        </w:tabs>
        <w:ind w:left="900"/>
        <w:rPr>
          <w:bCs/>
          <w:sz w:val="22"/>
          <w:szCs w:val="23"/>
        </w:rPr>
      </w:pPr>
    </w:p>
    <w:p w14:paraId="6ED4C6A5" w14:textId="5539A7EF" w:rsidR="00C07B48" w:rsidRPr="00AF1151" w:rsidRDefault="00C07B48" w:rsidP="00412B03">
      <w:pPr>
        <w:tabs>
          <w:tab w:val="left" w:pos="900"/>
        </w:tabs>
        <w:ind w:left="900"/>
        <w:rPr>
          <w:bCs/>
          <w:sz w:val="22"/>
          <w:szCs w:val="23"/>
        </w:rPr>
      </w:pPr>
      <w:r w:rsidRPr="00AF1151">
        <w:rPr>
          <w:bCs/>
          <w:sz w:val="22"/>
          <w:szCs w:val="23"/>
        </w:rPr>
        <w:t>All Bids must be in strict compliance with the requirements and provisions of the Scope of Work specifications, including the provisions herein regarding approved equals or deviations.</w:t>
      </w:r>
    </w:p>
    <w:p w14:paraId="1700EADB" w14:textId="57E05C16" w:rsidR="00C07B48" w:rsidRPr="003172FE" w:rsidRDefault="00C07B48" w:rsidP="003A02C7">
      <w:pPr>
        <w:pStyle w:val="Heading1"/>
        <w:rPr>
          <w:rFonts w:eastAsiaTheme="majorEastAsia"/>
        </w:rPr>
      </w:pPr>
      <w:r w:rsidRPr="003172FE">
        <w:rPr>
          <w:rFonts w:eastAsiaTheme="majorEastAsia"/>
        </w:rPr>
        <w:lastRenderedPageBreak/>
        <w:t>G</w:t>
      </w:r>
      <w:r w:rsidR="003A02C7">
        <w:rPr>
          <w:rFonts w:eastAsiaTheme="majorEastAsia"/>
        </w:rPr>
        <w:t xml:space="preserve">eneral </w:t>
      </w:r>
      <w:r w:rsidR="003A02C7" w:rsidRPr="00412B03">
        <w:t>Bidding</w:t>
      </w:r>
      <w:r w:rsidR="003A02C7">
        <w:rPr>
          <w:rFonts w:eastAsiaTheme="majorEastAsia"/>
        </w:rPr>
        <w:t xml:space="preserve"> Information</w:t>
      </w:r>
    </w:p>
    <w:p w14:paraId="000DDEAD" w14:textId="77777777" w:rsidR="00C07B48" w:rsidRPr="000D02E8" w:rsidRDefault="00C07B48" w:rsidP="00C07B48">
      <w:pPr>
        <w:pStyle w:val="ListParagraph"/>
        <w:keepNext/>
        <w:numPr>
          <w:ilvl w:val="0"/>
          <w:numId w:val="17"/>
        </w:numPr>
        <w:spacing w:before="240" w:after="60"/>
        <w:contextualSpacing w:val="0"/>
        <w:outlineLvl w:val="0"/>
        <w:rPr>
          <w:b/>
          <w:bCs/>
          <w:vanish/>
          <w:kern w:val="32"/>
          <w:sz w:val="22"/>
          <w:szCs w:val="22"/>
          <w:u w:val="single"/>
        </w:rPr>
      </w:pPr>
    </w:p>
    <w:p w14:paraId="1EB603CD" w14:textId="77777777" w:rsidR="00C07B48" w:rsidRPr="000D02E8" w:rsidRDefault="00C07B48" w:rsidP="00C07B48">
      <w:pPr>
        <w:pStyle w:val="ListParagraph"/>
        <w:keepNext/>
        <w:numPr>
          <w:ilvl w:val="0"/>
          <w:numId w:val="17"/>
        </w:numPr>
        <w:spacing w:before="240" w:after="60"/>
        <w:contextualSpacing w:val="0"/>
        <w:outlineLvl w:val="0"/>
        <w:rPr>
          <w:b/>
          <w:bCs/>
          <w:vanish/>
          <w:kern w:val="32"/>
          <w:sz w:val="22"/>
          <w:szCs w:val="22"/>
          <w:u w:val="single"/>
        </w:rPr>
      </w:pPr>
    </w:p>
    <w:p w14:paraId="65D7979D" w14:textId="77777777" w:rsidR="00C07B48" w:rsidRPr="000D02E8" w:rsidRDefault="00C07B48" w:rsidP="00C07B48">
      <w:pPr>
        <w:pStyle w:val="ListParagraph"/>
        <w:keepNext/>
        <w:keepLines/>
        <w:numPr>
          <w:ilvl w:val="1"/>
          <w:numId w:val="17"/>
        </w:numPr>
        <w:spacing w:before="40"/>
        <w:contextualSpacing w:val="0"/>
        <w:outlineLvl w:val="1"/>
        <w:rPr>
          <w:rFonts w:eastAsiaTheme="majorEastAsia"/>
          <w:b/>
          <w:vanish/>
          <w:sz w:val="22"/>
          <w:szCs w:val="22"/>
        </w:rPr>
      </w:pPr>
    </w:p>
    <w:p w14:paraId="5C558061" w14:textId="04D7A497" w:rsidR="000D02E8" w:rsidRDefault="000D02E8" w:rsidP="00412B03">
      <w:pPr>
        <w:pStyle w:val="Heading2"/>
        <w:numPr>
          <w:ilvl w:val="1"/>
          <w:numId w:val="17"/>
        </w:numPr>
        <w:ind w:left="900" w:hanging="450"/>
        <w:rPr>
          <w:rFonts w:cs="Times New Roman"/>
          <w:b w:val="0"/>
          <w:szCs w:val="22"/>
        </w:rPr>
      </w:pPr>
      <w:r w:rsidRPr="000D02E8">
        <w:rPr>
          <w:rFonts w:cs="Times New Roman"/>
          <w:bCs/>
          <w:szCs w:val="22"/>
        </w:rPr>
        <w:t>Solicitation Review.</w:t>
      </w:r>
      <w:r w:rsidRPr="000D02E8">
        <w:rPr>
          <w:rFonts w:cs="Times New Roman"/>
          <w:b w:val="0"/>
          <w:szCs w:val="22"/>
        </w:rPr>
        <w:t xml:space="preserve"> Bidders must carefully review this document in its entirety and are responsible for knowing and understanding the terms and conditions included in or applicable to this solicitation. </w:t>
      </w:r>
      <w:r>
        <w:rPr>
          <w:rFonts w:cs="Times New Roman"/>
          <w:b w:val="0"/>
          <w:szCs w:val="22"/>
        </w:rPr>
        <w:t xml:space="preserve">Unless defects, ambiguities, omissions, or errors are brought to the College’s attention by </w:t>
      </w:r>
      <w:r w:rsidR="00CC1454">
        <w:rPr>
          <w:rFonts w:cs="Times New Roman"/>
          <w:b w:val="0"/>
          <w:szCs w:val="22"/>
        </w:rPr>
        <w:t>3:00</w:t>
      </w:r>
      <w:r w:rsidR="00AF1151">
        <w:rPr>
          <w:rFonts w:cs="Times New Roman"/>
          <w:b w:val="0"/>
          <w:szCs w:val="22"/>
        </w:rPr>
        <w:t xml:space="preserve"> </w:t>
      </w:r>
      <w:r w:rsidR="00CC1454">
        <w:rPr>
          <w:rFonts w:cs="Times New Roman"/>
          <w:b w:val="0"/>
          <w:szCs w:val="22"/>
        </w:rPr>
        <w:t>pm</w:t>
      </w:r>
      <w:r>
        <w:rPr>
          <w:rFonts w:cs="Times New Roman"/>
          <w:b w:val="0"/>
          <w:szCs w:val="22"/>
        </w:rPr>
        <w:t xml:space="preserve"> on </w:t>
      </w:r>
      <w:r w:rsidR="00CC1454" w:rsidRPr="00CC1454">
        <w:rPr>
          <w:rFonts w:cs="Times New Roman"/>
          <w:b w:val="0"/>
          <w:szCs w:val="22"/>
        </w:rPr>
        <w:t xml:space="preserve">August </w:t>
      </w:r>
      <w:r w:rsidR="00CC1454">
        <w:rPr>
          <w:rFonts w:cs="Times New Roman"/>
          <w:b w:val="0"/>
          <w:szCs w:val="22"/>
        </w:rPr>
        <w:t>11</w:t>
      </w:r>
      <w:r w:rsidRPr="00CC1454">
        <w:rPr>
          <w:rFonts w:cs="Times New Roman"/>
          <w:b w:val="0"/>
          <w:szCs w:val="22"/>
        </w:rPr>
        <w:t>, 2025,</w:t>
      </w:r>
      <w:r>
        <w:rPr>
          <w:rFonts w:cs="Times New Roman"/>
          <w:b w:val="0"/>
          <w:szCs w:val="22"/>
        </w:rPr>
        <w:t xml:space="preserve"> protests or appeals based on such defects, ambiguities, omissions, or errors received after issuance of the Notice of Intent to Award will not be favorably considered.</w:t>
      </w:r>
    </w:p>
    <w:p w14:paraId="075233B0" w14:textId="77777777" w:rsidR="00210643" w:rsidRPr="00210643" w:rsidRDefault="00210643" w:rsidP="00412B03">
      <w:pPr>
        <w:ind w:left="900" w:hanging="450"/>
      </w:pPr>
    </w:p>
    <w:p w14:paraId="572AF0F0" w14:textId="14D66B78" w:rsidR="000D02E8" w:rsidRDefault="000D02E8" w:rsidP="00412B03">
      <w:pPr>
        <w:pStyle w:val="Heading2"/>
        <w:numPr>
          <w:ilvl w:val="1"/>
          <w:numId w:val="17"/>
        </w:numPr>
        <w:ind w:left="900" w:hanging="450"/>
        <w:rPr>
          <w:rFonts w:cs="Times New Roman"/>
          <w:b w:val="0"/>
          <w:szCs w:val="22"/>
        </w:rPr>
      </w:pPr>
      <w:r>
        <w:rPr>
          <w:rFonts w:cs="Times New Roman"/>
          <w:bCs/>
          <w:szCs w:val="22"/>
        </w:rPr>
        <w:t xml:space="preserve">ITB Protests. </w:t>
      </w:r>
      <w:r w:rsidR="00210643" w:rsidRPr="00210643">
        <w:rPr>
          <w:rFonts w:cs="Times New Roman"/>
          <w:b w:val="0"/>
          <w:szCs w:val="22"/>
        </w:rPr>
        <w:t>An</w:t>
      </w:r>
      <w:r w:rsidR="00210643">
        <w:rPr>
          <w:rFonts w:cs="Times New Roman"/>
          <w:bCs/>
          <w:szCs w:val="22"/>
        </w:rPr>
        <w:t xml:space="preserve"> </w:t>
      </w:r>
      <w:r>
        <w:rPr>
          <w:rFonts w:cs="Times New Roman"/>
          <w:b w:val="0"/>
          <w:szCs w:val="22"/>
        </w:rPr>
        <w:t xml:space="preserve">Offeror may protest the procurement process or the solicitation </w:t>
      </w:r>
      <w:r w:rsidR="00210643">
        <w:rPr>
          <w:rFonts w:cs="Times New Roman"/>
          <w:b w:val="0"/>
          <w:szCs w:val="22"/>
        </w:rPr>
        <w:t>document (“</w:t>
      </w:r>
      <w:r>
        <w:rPr>
          <w:rFonts w:cs="Times New Roman"/>
          <w:b w:val="0"/>
          <w:szCs w:val="22"/>
        </w:rPr>
        <w:t>ITB</w:t>
      </w:r>
      <w:r w:rsidR="00210643">
        <w:rPr>
          <w:rFonts w:cs="Times New Roman"/>
          <w:b w:val="0"/>
          <w:szCs w:val="22"/>
        </w:rPr>
        <w:t xml:space="preserve"> Protest”) for a contract solicited </w:t>
      </w:r>
      <w:r w:rsidR="00210643" w:rsidRPr="00CC1454">
        <w:rPr>
          <w:rFonts w:cs="Times New Roman"/>
          <w:b w:val="0"/>
          <w:szCs w:val="22"/>
        </w:rPr>
        <w:t>under ORS 279B.055, 279B.060, and 279B.085</w:t>
      </w:r>
      <w:r w:rsidR="00210643">
        <w:rPr>
          <w:rFonts w:cs="Times New Roman"/>
          <w:b w:val="0"/>
          <w:szCs w:val="22"/>
        </w:rPr>
        <w:t xml:space="preserve"> in accordance with this Section. Before seeking judicial review, an Offeror must file a written protest with the College and exhaust all administrative remedies. Protest deadlines stated on the cover page and solicitation schedule.</w:t>
      </w:r>
    </w:p>
    <w:p w14:paraId="6DBD5163" w14:textId="77777777" w:rsidR="00CC7796" w:rsidRDefault="00CC7796" w:rsidP="00210643">
      <w:pPr>
        <w:ind w:left="576"/>
        <w:rPr>
          <w:rFonts w:eastAsiaTheme="majorEastAsia"/>
          <w:sz w:val="22"/>
          <w:szCs w:val="22"/>
        </w:rPr>
      </w:pPr>
    </w:p>
    <w:p w14:paraId="03318713" w14:textId="0D0E0408" w:rsidR="00210643" w:rsidRPr="00210643" w:rsidRDefault="00210643" w:rsidP="00412B03">
      <w:pPr>
        <w:tabs>
          <w:tab w:val="left" w:pos="900"/>
        </w:tabs>
        <w:ind w:left="900"/>
      </w:pPr>
      <w:r w:rsidRPr="00CC1454">
        <w:rPr>
          <w:rFonts w:eastAsiaTheme="majorEastAsia"/>
          <w:sz w:val="22"/>
          <w:szCs w:val="22"/>
        </w:rPr>
        <w:t xml:space="preserve">Extension of </w:t>
      </w:r>
      <w:r w:rsidRPr="00412B03">
        <w:rPr>
          <w:bCs/>
          <w:sz w:val="22"/>
          <w:szCs w:val="23"/>
        </w:rPr>
        <w:t>Closing</w:t>
      </w:r>
      <w:r w:rsidRPr="00CC1454">
        <w:rPr>
          <w:rFonts w:eastAsiaTheme="majorEastAsia"/>
          <w:sz w:val="22"/>
          <w:szCs w:val="22"/>
        </w:rPr>
        <w:t>. The College may extend Closing if it determines an extension is necessary to consider and respond to a properly filed Protest.</w:t>
      </w:r>
      <w:r>
        <w:rPr>
          <w:rFonts w:eastAsiaTheme="majorEastAsia"/>
          <w:sz w:val="22"/>
          <w:szCs w:val="22"/>
        </w:rPr>
        <w:t xml:space="preserve"> </w:t>
      </w:r>
    </w:p>
    <w:p w14:paraId="3F4F1D54" w14:textId="77777777" w:rsidR="00210643" w:rsidRPr="00210643" w:rsidRDefault="00210643" w:rsidP="00210643"/>
    <w:p w14:paraId="256A1004" w14:textId="375FBAC3" w:rsidR="000D02E8" w:rsidRDefault="00210643" w:rsidP="00412B03">
      <w:pPr>
        <w:pStyle w:val="Heading2"/>
        <w:numPr>
          <w:ilvl w:val="1"/>
          <w:numId w:val="17"/>
        </w:numPr>
        <w:ind w:left="900" w:hanging="450"/>
        <w:rPr>
          <w:rFonts w:cs="Times New Roman"/>
          <w:b w:val="0"/>
          <w:szCs w:val="22"/>
        </w:rPr>
      </w:pPr>
      <w:r>
        <w:rPr>
          <w:rFonts w:cs="Times New Roman"/>
          <w:bCs/>
          <w:szCs w:val="22"/>
        </w:rPr>
        <w:t xml:space="preserve">Offer. </w:t>
      </w:r>
      <w:r>
        <w:rPr>
          <w:rFonts w:cs="Times New Roman"/>
          <w:b w:val="0"/>
          <w:szCs w:val="22"/>
        </w:rPr>
        <w:t xml:space="preserve">Pursuant to </w:t>
      </w:r>
      <w:r w:rsidRPr="00CC1454">
        <w:rPr>
          <w:rFonts w:cs="Times New Roman"/>
          <w:b w:val="0"/>
          <w:szCs w:val="22"/>
        </w:rPr>
        <w:t>Oregon Administrative Rule (OAR) 137-47-0310, a su</w:t>
      </w:r>
      <w:r>
        <w:rPr>
          <w:rFonts w:cs="Times New Roman"/>
          <w:b w:val="0"/>
          <w:szCs w:val="22"/>
        </w:rPr>
        <w:t xml:space="preserve">bmission in response to this solicitation is the Bidder’s Offer to enter into a Contract. By signing and returning the Offer, Bidder acknowledges </w:t>
      </w:r>
      <w:r w:rsidR="008E2479">
        <w:rPr>
          <w:rFonts w:cs="Times New Roman"/>
          <w:b w:val="0"/>
          <w:szCs w:val="22"/>
        </w:rPr>
        <w:t>they</w:t>
      </w:r>
      <w:r>
        <w:rPr>
          <w:rFonts w:cs="Times New Roman"/>
          <w:b w:val="0"/>
          <w:szCs w:val="22"/>
        </w:rPr>
        <w:t xml:space="preserve"> have read, understand, and agrees to be bound by the terms and conditions contained in this document. The Offer is a “Firm Offer,” and must be held open by the Bidder for the College’s acceptance for a minimum </w:t>
      </w:r>
      <w:r w:rsidRPr="003A02C7">
        <w:rPr>
          <w:rFonts w:cs="Times New Roman"/>
          <w:b w:val="0"/>
          <w:szCs w:val="22"/>
        </w:rPr>
        <w:t>of ninety (90) days.</w:t>
      </w:r>
      <w:r>
        <w:rPr>
          <w:rFonts w:cs="Times New Roman"/>
          <w:b w:val="0"/>
          <w:szCs w:val="22"/>
        </w:rPr>
        <w:t xml:space="preserve"> The College’s Award of a Contract constitutes acceptance of the Offer and binds the Bidder to the contract. The Bidder must not make an </w:t>
      </w:r>
      <w:r w:rsidR="008E2479">
        <w:rPr>
          <w:rFonts w:cs="Times New Roman"/>
          <w:b w:val="0"/>
          <w:szCs w:val="22"/>
        </w:rPr>
        <w:t xml:space="preserve">Offer contingent upon the College’s acceptance of any terms or conditions (including Specifications) other than those contained in this solicitation. </w:t>
      </w:r>
    </w:p>
    <w:p w14:paraId="12473D63" w14:textId="77777777" w:rsidR="008E2479" w:rsidRPr="008E2479" w:rsidRDefault="008E2479" w:rsidP="008E2479"/>
    <w:p w14:paraId="2DA267CE" w14:textId="179B062E" w:rsidR="000D02E8" w:rsidRDefault="008E2479" w:rsidP="00412B03">
      <w:pPr>
        <w:pStyle w:val="Heading2"/>
        <w:numPr>
          <w:ilvl w:val="1"/>
          <w:numId w:val="17"/>
        </w:numPr>
        <w:ind w:left="900" w:hanging="450"/>
        <w:rPr>
          <w:rFonts w:cs="Times New Roman"/>
          <w:b w:val="0"/>
          <w:szCs w:val="22"/>
        </w:rPr>
      </w:pPr>
      <w:r>
        <w:rPr>
          <w:rFonts w:cs="Times New Roman"/>
          <w:bCs/>
          <w:szCs w:val="22"/>
        </w:rPr>
        <w:t xml:space="preserve">Intent-to-Award Announcement. </w:t>
      </w:r>
      <w:r>
        <w:rPr>
          <w:rFonts w:cs="Times New Roman"/>
          <w:b w:val="0"/>
          <w:szCs w:val="22"/>
        </w:rPr>
        <w:t xml:space="preserve">SWOCC reserves the right to announce its intent to award prior to formal Contract award by letter </w:t>
      </w:r>
      <w:r w:rsidRPr="003A02C7">
        <w:rPr>
          <w:rFonts w:cs="Times New Roman"/>
          <w:b w:val="0"/>
          <w:szCs w:val="22"/>
        </w:rPr>
        <w:t xml:space="preserve">posted on </w:t>
      </w:r>
      <w:proofErr w:type="spellStart"/>
      <w:r w:rsidRPr="003A02C7">
        <w:rPr>
          <w:rFonts w:cs="Times New Roman"/>
          <w:b w:val="0"/>
          <w:szCs w:val="22"/>
        </w:rPr>
        <w:t>OregonBuys</w:t>
      </w:r>
      <w:proofErr w:type="spellEnd"/>
      <w:r w:rsidRPr="003A02C7">
        <w:rPr>
          <w:rFonts w:cs="Times New Roman"/>
          <w:b w:val="0"/>
          <w:szCs w:val="22"/>
        </w:rPr>
        <w:t xml:space="preserve"> as</w:t>
      </w:r>
      <w:r>
        <w:rPr>
          <w:rFonts w:cs="Times New Roman"/>
          <w:b w:val="0"/>
          <w:szCs w:val="22"/>
        </w:rPr>
        <w:t xml:space="preserve"> an attachment </w:t>
      </w:r>
      <w:r w:rsidRPr="003A02C7">
        <w:rPr>
          <w:rFonts w:cs="Times New Roman"/>
          <w:b w:val="0"/>
          <w:szCs w:val="22"/>
        </w:rPr>
        <w:t>pursuant to ORS 279C.375. The</w:t>
      </w:r>
      <w:r>
        <w:rPr>
          <w:rFonts w:cs="Times New Roman"/>
          <w:b w:val="0"/>
          <w:szCs w:val="22"/>
        </w:rPr>
        <w:t xml:space="preserve"> Intent-to-Award Announcement shall serve as notice to all Offerors that SWOCC intends to make an award. </w:t>
      </w:r>
    </w:p>
    <w:p w14:paraId="51FBB92F" w14:textId="77777777" w:rsidR="008E2479" w:rsidRPr="008E2479" w:rsidRDefault="008E2479" w:rsidP="008E2479"/>
    <w:p w14:paraId="4A75271F" w14:textId="619D3081" w:rsidR="000D02E8" w:rsidRDefault="008E2479" w:rsidP="00412B03">
      <w:pPr>
        <w:pStyle w:val="Heading2"/>
        <w:numPr>
          <w:ilvl w:val="1"/>
          <w:numId w:val="17"/>
        </w:numPr>
        <w:ind w:left="900" w:hanging="450"/>
        <w:rPr>
          <w:rFonts w:cs="Times New Roman"/>
          <w:b w:val="0"/>
          <w:szCs w:val="22"/>
        </w:rPr>
      </w:pPr>
      <w:r>
        <w:rPr>
          <w:rFonts w:cs="Times New Roman"/>
          <w:bCs/>
          <w:szCs w:val="22"/>
        </w:rPr>
        <w:t>Protest Of Intent</w:t>
      </w:r>
      <w:r w:rsidR="00CC7796">
        <w:rPr>
          <w:rFonts w:cs="Times New Roman"/>
          <w:bCs/>
          <w:szCs w:val="22"/>
        </w:rPr>
        <w:t>-t</w:t>
      </w:r>
      <w:r>
        <w:rPr>
          <w:rFonts w:cs="Times New Roman"/>
          <w:bCs/>
          <w:szCs w:val="22"/>
        </w:rPr>
        <w:t>o</w:t>
      </w:r>
      <w:r w:rsidR="00CC7796">
        <w:rPr>
          <w:rFonts w:cs="Times New Roman"/>
          <w:bCs/>
          <w:szCs w:val="22"/>
        </w:rPr>
        <w:t>-</w:t>
      </w:r>
      <w:r>
        <w:rPr>
          <w:rFonts w:cs="Times New Roman"/>
          <w:bCs/>
          <w:szCs w:val="22"/>
        </w:rPr>
        <w:t xml:space="preserve">Award. </w:t>
      </w:r>
      <w:r>
        <w:rPr>
          <w:rFonts w:cs="Times New Roman"/>
          <w:b w:val="0"/>
          <w:szCs w:val="22"/>
        </w:rPr>
        <w:t xml:space="preserve">Adversely affected or aggrieved Offerors shall have </w:t>
      </w:r>
      <w:r w:rsidRPr="003A02C7">
        <w:rPr>
          <w:rFonts w:cs="Times New Roman"/>
          <w:b w:val="0"/>
          <w:szCs w:val="22"/>
        </w:rPr>
        <w:t>seven calendar</w:t>
      </w:r>
      <w:r w:rsidR="00CC7796">
        <w:rPr>
          <w:rFonts w:cs="Times New Roman"/>
          <w:b w:val="0"/>
          <w:szCs w:val="22"/>
        </w:rPr>
        <w:t>-</w:t>
      </w:r>
      <w:r w:rsidRPr="003A02C7">
        <w:rPr>
          <w:rFonts w:cs="Times New Roman"/>
          <w:b w:val="0"/>
          <w:szCs w:val="22"/>
        </w:rPr>
        <w:t>days from the date of the Intent-to-Award Announcement within which to submit in writing a protest to the Purchaser/SPC.</w:t>
      </w:r>
      <w:r w:rsidR="003A02C7">
        <w:rPr>
          <w:rFonts w:cs="Times New Roman"/>
          <w:b w:val="0"/>
          <w:szCs w:val="22"/>
        </w:rPr>
        <w:t xml:space="preserve"> </w:t>
      </w:r>
      <w:r>
        <w:rPr>
          <w:rFonts w:cs="Times New Roman"/>
          <w:b w:val="0"/>
          <w:szCs w:val="22"/>
        </w:rPr>
        <w:t xml:space="preserve">Protests submitted after that date will not be considered. Protests must specify the grounds upon which the protest is based. </w:t>
      </w:r>
    </w:p>
    <w:p w14:paraId="7C6A5829" w14:textId="77777777" w:rsidR="008E2479" w:rsidRPr="003A02C7" w:rsidRDefault="008E2479" w:rsidP="008E2479">
      <w:pPr>
        <w:rPr>
          <w:sz w:val="22"/>
          <w:szCs w:val="22"/>
        </w:rPr>
      </w:pPr>
    </w:p>
    <w:p w14:paraId="20061BC5" w14:textId="580FB65F" w:rsidR="008E2479" w:rsidRPr="00412B03" w:rsidRDefault="008E2479" w:rsidP="00412B03">
      <w:pPr>
        <w:tabs>
          <w:tab w:val="left" w:pos="900"/>
        </w:tabs>
        <w:ind w:left="900"/>
        <w:rPr>
          <w:rFonts w:eastAsiaTheme="majorEastAsia"/>
          <w:sz w:val="22"/>
          <w:szCs w:val="22"/>
        </w:rPr>
      </w:pPr>
      <w:r w:rsidRPr="00412B03">
        <w:rPr>
          <w:rFonts w:eastAsiaTheme="majorEastAsia"/>
          <w:sz w:val="22"/>
          <w:szCs w:val="22"/>
        </w:rPr>
        <w:t xml:space="preserve">In order to be an adversely affected or aggrieved Offeror, the Offeror must claim to be eligible for the award of the Contract as the responsible Offeror submitting the lowest responsive Offeror and that any and all lower Offerors are ineligible to receive Contract award. </w:t>
      </w:r>
    </w:p>
    <w:p w14:paraId="35177CD8" w14:textId="77777777" w:rsidR="00937C43" w:rsidRPr="00412B03" w:rsidRDefault="00937C43" w:rsidP="00412B03">
      <w:pPr>
        <w:tabs>
          <w:tab w:val="left" w:pos="900"/>
        </w:tabs>
        <w:ind w:left="900"/>
        <w:rPr>
          <w:rFonts w:eastAsiaTheme="majorEastAsia"/>
          <w:sz w:val="22"/>
          <w:szCs w:val="22"/>
        </w:rPr>
      </w:pPr>
    </w:p>
    <w:p w14:paraId="316DB12B" w14:textId="665AA4FF" w:rsidR="001A0AF0" w:rsidRPr="00412B03" w:rsidRDefault="005E1274" w:rsidP="00412B03">
      <w:pPr>
        <w:tabs>
          <w:tab w:val="left" w:pos="900"/>
        </w:tabs>
        <w:ind w:left="900"/>
        <w:rPr>
          <w:rFonts w:eastAsiaTheme="majorEastAsia"/>
          <w:sz w:val="22"/>
          <w:szCs w:val="22"/>
        </w:rPr>
      </w:pPr>
      <w:r w:rsidRPr="00412B03">
        <w:rPr>
          <w:rFonts w:eastAsiaTheme="majorEastAsia"/>
          <w:sz w:val="22"/>
          <w:szCs w:val="22"/>
        </w:rPr>
        <w:t xml:space="preserve">An actual Offeror who is adversely affected or aggrieved by the award of the Contract to another Offeror may protest award, in </w:t>
      </w:r>
      <w:r w:rsidR="00CC7796">
        <w:rPr>
          <w:rFonts w:eastAsiaTheme="majorEastAsia"/>
          <w:sz w:val="22"/>
          <w:szCs w:val="22"/>
        </w:rPr>
        <w:t>w</w:t>
      </w:r>
      <w:r w:rsidRPr="00412B03">
        <w:rPr>
          <w:rFonts w:eastAsiaTheme="majorEastAsia"/>
          <w:sz w:val="22"/>
          <w:szCs w:val="22"/>
        </w:rPr>
        <w:t xml:space="preserve">riting, within the timeline established. The written protest shall state the grounds upon which the protest is based. No protest of award shall be considered after the deadline. </w:t>
      </w:r>
    </w:p>
    <w:p w14:paraId="6093AC3E" w14:textId="77777777" w:rsidR="003A02C7" w:rsidRPr="003A02C7" w:rsidRDefault="003A02C7" w:rsidP="00510FF4">
      <w:pPr>
        <w:ind w:left="576"/>
        <w:rPr>
          <w:sz w:val="22"/>
          <w:szCs w:val="22"/>
        </w:rPr>
      </w:pPr>
    </w:p>
    <w:p w14:paraId="0B6AAF93" w14:textId="358CCB05" w:rsidR="000D02E8" w:rsidRDefault="001A0AF0" w:rsidP="00412B03">
      <w:pPr>
        <w:pStyle w:val="Heading2"/>
        <w:numPr>
          <w:ilvl w:val="1"/>
          <w:numId w:val="17"/>
        </w:numPr>
        <w:ind w:left="900" w:hanging="450"/>
        <w:rPr>
          <w:rFonts w:cs="Times New Roman"/>
          <w:b w:val="0"/>
          <w:szCs w:val="22"/>
        </w:rPr>
      </w:pPr>
      <w:r>
        <w:rPr>
          <w:rFonts w:cs="Times New Roman"/>
          <w:bCs/>
          <w:szCs w:val="22"/>
        </w:rPr>
        <w:t>Response To Intent-</w:t>
      </w:r>
      <w:r w:rsidR="00CC7796">
        <w:rPr>
          <w:rFonts w:cs="Times New Roman"/>
          <w:bCs/>
          <w:szCs w:val="22"/>
        </w:rPr>
        <w:t>t</w:t>
      </w:r>
      <w:r>
        <w:rPr>
          <w:rFonts w:cs="Times New Roman"/>
          <w:bCs/>
          <w:szCs w:val="22"/>
        </w:rPr>
        <w:t xml:space="preserve">o-Award Protests. </w:t>
      </w:r>
      <w:r>
        <w:rPr>
          <w:rFonts w:cs="Times New Roman"/>
          <w:b w:val="0"/>
          <w:szCs w:val="22"/>
        </w:rPr>
        <w:t>SWOCC will respond in writing to intent-to-award protests submitted by adversely affected or aggrieved Offerors. SWOCC may also respond to intent-to-award protests submitted by other Offerors for purposes of clarification. However, any response provided by SWOCC is not intended to, and shall not in and of itself constitute, confirmation that the Offeror is, in fact, adversely affected or aggrieved, and therefore</w:t>
      </w:r>
      <w:r w:rsidR="00CC7796">
        <w:rPr>
          <w:rFonts w:cs="Times New Roman"/>
          <w:b w:val="0"/>
          <w:szCs w:val="22"/>
        </w:rPr>
        <w:t>,</w:t>
      </w:r>
      <w:r>
        <w:rPr>
          <w:rFonts w:cs="Times New Roman"/>
          <w:b w:val="0"/>
          <w:szCs w:val="22"/>
        </w:rPr>
        <w:t xml:space="preserve"> entitled to protest an intent to award, or that the protest was timely filed. </w:t>
      </w:r>
    </w:p>
    <w:p w14:paraId="40CE1757" w14:textId="77777777" w:rsidR="001A0AF0" w:rsidRPr="001A0AF0" w:rsidRDefault="001A0AF0" w:rsidP="001A0AF0"/>
    <w:p w14:paraId="6972D89B" w14:textId="3841C126" w:rsidR="000D02E8" w:rsidRDefault="001A0AF0" w:rsidP="00412B03">
      <w:pPr>
        <w:pStyle w:val="Heading2"/>
        <w:numPr>
          <w:ilvl w:val="1"/>
          <w:numId w:val="17"/>
        </w:numPr>
        <w:ind w:left="900" w:hanging="450"/>
        <w:rPr>
          <w:rFonts w:cs="Times New Roman"/>
          <w:b w:val="0"/>
          <w:szCs w:val="22"/>
        </w:rPr>
      </w:pPr>
      <w:r>
        <w:rPr>
          <w:rFonts w:cs="Times New Roman"/>
          <w:bCs/>
          <w:szCs w:val="22"/>
        </w:rPr>
        <w:t xml:space="preserve">Award. </w:t>
      </w:r>
      <w:r>
        <w:rPr>
          <w:rFonts w:cs="Times New Roman"/>
          <w:b w:val="0"/>
          <w:szCs w:val="22"/>
        </w:rPr>
        <w:t>After the expiration of the seven calendar-day intent-to-award protest period, and resolution of all protests, SWOCC will proceed with final award. If SWOCC receives only one Bid, SWOCC may dispense with the intent-</w:t>
      </w:r>
      <w:r w:rsidRPr="001A0AF0">
        <w:rPr>
          <w:rFonts w:cs="Times New Roman"/>
          <w:b w:val="0"/>
          <w:szCs w:val="22"/>
        </w:rPr>
        <w:t>to-award protest period and proceed with award of a Contract.</w:t>
      </w:r>
    </w:p>
    <w:p w14:paraId="2F8912E9" w14:textId="77777777" w:rsidR="001A0AF0" w:rsidRPr="001A0AF0" w:rsidRDefault="001A0AF0" w:rsidP="001A0AF0"/>
    <w:p w14:paraId="5732F192" w14:textId="32C8C13E" w:rsidR="001A0AF0" w:rsidRDefault="001A0AF0" w:rsidP="00412B03">
      <w:pPr>
        <w:pStyle w:val="Heading2"/>
        <w:numPr>
          <w:ilvl w:val="1"/>
          <w:numId w:val="17"/>
        </w:numPr>
        <w:ind w:left="900" w:hanging="450"/>
        <w:rPr>
          <w:rFonts w:cs="Times New Roman"/>
          <w:bCs/>
          <w:szCs w:val="22"/>
        </w:rPr>
      </w:pPr>
      <w:r>
        <w:rPr>
          <w:rFonts w:cs="Times New Roman"/>
          <w:bCs/>
          <w:szCs w:val="22"/>
        </w:rPr>
        <w:lastRenderedPageBreak/>
        <w:t xml:space="preserve">Commencement of Work. </w:t>
      </w:r>
      <w:r>
        <w:rPr>
          <w:rFonts w:cs="Times New Roman"/>
          <w:b w:val="0"/>
          <w:szCs w:val="22"/>
        </w:rPr>
        <w:t>Contractor shall not commence Work under the Contract until the Notice to Proceed has been issued.</w:t>
      </w:r>
    </w:p>
    <w:p w14:paraId="2DE0D969" w14:textId="77777777" w:rsidR="001A0AF0" w:rsidRPr="001A0AF0" w:rsidRDefault="001A0AF0" w:rsidP="001A0AF0"/>
    <w:p w14:paraId="3E4F47CF" w14:textId="77777777" w:rsidR="00463000" w:rsidRPr="004E1107" w:rsidRDefault="00463000" w:rsidP="004E1107">
      <w:pPr>
        <w:rPr>
          <w:sz w:val="22"/>
          <w:szCs w:val="23"/>
        </w:rPr>
      </w:pPr>
    </w:p>
    <w:sectPr w:rsidR="00463000" w:rsidRPr="004E1107" w:rsidSect="00854DCC">
      <w:footerReference w:type="default" r:id="rId23"/>
      <w:pgSz w:w="12240" w:h="15840" w:code="1"/>
      <w:pgMar w:top="1080" w:right="720" w:bottom="108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F081" w14:textId="77777777" w:rsidR="00336085" w:rsidRDefault="00336085">
      <w:r>
        <w:separator/>
      </w:r>
    </w:p>
  </w:endnote>
  <w:endnote w:type="continuationSeparator" w:id="0">
    <w:p w14:paraId="08A74F38" w14:textId="77777777" w:rsidR="00336085" w:rsidRDefault="0033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57E3" w14:textId="77777777" w:rsidR="00C55CFB" w:rsidRDefault="00C5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577826"/>
      <w:docPartObj>
        <w:docPartGallery w:val="Page Numbers (Bottom of Page)"/>
        <w:docPartUnique/>
      </w:docPartObj>
    </w:sdtPr>
    <w:sdtEndPr>
      <w:rPr>
        <w:noProof/>
      </w:rPr>
    </w:sdtEndPr>
    <w:sdtContent>
      <w:p w14:paraId="6D5DED10" w14:textId="77777777" w:rsidR="00E176A9" w:rsidRDefault="00E176A9">
        <w:pPr>
          <w:pStyle w:val="Footer"/>
          <w:jc w:val="right"/>
        </w:pPr>
        <w:r>
          <w:fldChar w:fldCharType="begin"/>
        </w:r>
        <w:r>
          <w:instrText xml:space="preserve"> PAGE   \* MERGEFORMAT </w:instrText>
        </w:r>
        <w:r>
          <w:fldChar w:fldCharType="separate"/>
        </w:r>
        <w:r w:rsidR="003D5A4E">
          <w:rPr>
            <w:noProof/>
          </w:rPr>
          <w:t>4</w:t>
        </w:r>
        <w:r>
          <w:rPr>
            <w:noProof/>
          </w:rPr>
          <w:fldChar w:fldCharType="end"/>
        </w:r>
      </w:p>
    </w:sdtContent>
  </w:sdt>
  <w:p w14:paraId="475C7AD2" w14:textId="77777777" w:rsidR="00E176A9" w:rsidRDefault="00E17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929327"/>
      <w:docPartObj>
        <w:docPartGallery w:val="Page Numbers (Bottom of Page)"/>
        <w:docPartUnique/>
      </w:docPartObj>
    </w:sdtPr>
    <w:sdtEndPr>
      <w:rPr>
        <w:noProof/>
      </w:rPr>
    </w:sdtEndPr>
    <w:sdtContent>
      <w:p w14:paraId="6C8FD080" w14:textId="77777777" w:rsidR="00E176A9" w:rsidRDefault="00E176A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3EB050" w14:textId="77777777" w:rsidR="00240F18" w:rsidRDefault="00240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33826"/>
      <w:docPartObj>
        <w:docPartGallery w:val="Page Numbers (Bottom of Page)"/>
        <w:docPartUnique/>
      </w:docPartObj>
    </w:sdtPr>
    <w:sdtEndPr>
      <w:rPr>
        <w:noProof/>
      </w:rPr>
    </w:sdtEndPr>
    <w:sdtContent>
      <w:p w14:paraId="7562A110" w14:textId="77777777" w:rsidR="00C55CFB" w:rsidRDefault="00C55CFB">
        <w:pPr>
          <w:pStyle w:val="Footer"/>
          <w:jc w:val="right"/>
        </w:pPr>
        <w:r>
          <w:fldChar w:fldCharType="begin"/>
        </w:r>
        <w:r>
          <w:instrText xml:space="preserve"> PAGE   \* MERGEFORMAT </w:instrText>
        </w:r>
        <w:r>
          <w:fldChar w:fldCharType="separate"/>
        </w:r>
        <w:r w:rsidR="003D5A4E">
          <w:rPr>
            <w:noProof/>
          </w:rPr>
          <w:t>10</w:t>
        </w:r>
        <w:r>
          <w:rPr>
            <w:noProof/>
          </w:rPr>
          <w:fldChar w:fldCharType="end"/>
        </w:r>
      </w:p>
    </w:sdtContent>
  </w:sdt>
  <w:p w14:paraId="63C9D813" w14:textId="77777777" w:rsidR="00240F18" w:rsidRPr="007125A3" w:rsidRDefault="00240F18" w:rsidP="0071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F1D2" w14:textId="77777777" w:rsidR="00336085" w:rsidRDefault="00336085">
      <w:r>
        <w:separator/>
      </w:r>
    </w:p>
  </w:footnote>
  <w:footnote w:type="continuationSeparator" w:id="0">
    <w:p w14:paraId="7617630D" w14:textId="77777777" w:rsidR="00336085" w:rsidRDefault="0033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EFBD" w14:textId="77777777" w:rsidR="00C55CFB" w:rsidRDefault="00C55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63F3" w14:textId="77777777" w:rsidR="00C55CFB" w:rsidRDefault="00C55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F102" w14:textId="77777777" w:rsidR="00C55CFB" w:rsidRDefault="00C55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6"/>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90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2800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CD2164"/>
    <w:multiLevelType w:val="hybridMultilevel"/>
    <w:tmpl w:val="6BD09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D5688"/>
    <w:multiLevelType w:val="hybridMultilevel"/>
    <w:tmpl w:val="F32C765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57F36"/>
    <w:multiLevelType w:val="multilevel"/>
    <w:tmpl w:val="6BD09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61D0F"/>
    <w:multiLevelType w:val="hybridMultilevel"/>
    <w:tmpl w:val="DF0EA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1629D"/>
    <w:multiLevelType w:val="hybridMultilevel"/>
    <w:tmpl w:val="C4FEC6F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239F5078"/>
    <w:multiLevelType w:val="multilevel"/>
    <w:tmpl w:val="D7BCF9CA"/>
    <w:lvl w:ilvl="0">
      <w:start w:val="1"/>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b/>
        <w:bCs w:val="0"/>
      </w:rPr>
    </w:lvl>
    <w:lvl w:ilvl="2">
      <w:start w:val="1"/>
      <w:numFmt w:val="decimal"/>
      <w:pStyle w:val="Heading3"/>
      <w:lvlText w:val="%1.%2.%3"/>
      <w:lvlJc w:val="left"/>
      <w:pPr>
        <w:ind w:left="720"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8313850"/>
    <w:multiLevelType w:val="hybridMultilevel"/>
    <w:tmpl w:val="F76A25A8"/>
    <w:lvl w:ilvl="0" w:tplc="A0AC53AA">
      <w:start w:val="1"/>
      <w:numFmt w:val="bullet"/>
      <w:lvlText w:val=""/>
      <w:lvlJc w:val="left"/>
      <w:pPr>
        <w:ind w:left="1296"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D055B3"/>
    <w:multiLevelType w:val="hybridMultilevel"/>
    <w:tmpl w:val="F6221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17E3E"/>
    <w:multiLevelType w:val="hybridMultilevel"/>
    <w:tmpl w:val="F32C765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8262B"/>
    <w:multiLevelType w:val="hybridMultilevel"/>
    <w:tmpl w:val="12104D4E"/>
    <w:lvl w:ilvl="0" w:tplc="4B9401A2">
      <w:start w:val="1"/>
      <w:numFmt w:val="decimal"/>
      <w:lvlText w:val="%1."/>
      <w:lvlJc w:val="left"/>
      <w:pPr>
        <w:ind w:left="540" w:hanging="360"/>
      </w:pPr>
      <w:rPr>
        <w:rFonts w:hint="default"/>
        <w:b w:val="0"/>
      </w:rPr>
    </w:lvl>
    <w:lvl w:ilvl="1" w:tplc="74509CF0">
      <w:start w:val="1"/>
      <w:numFmt w:val="lowerLetter"/>
      <w:lvlText w:val="%2."/>
      <w:lvlJc w:val="left"/>
      <w:pPr>
        <w:ind w:left="1260" w:hanging="360"/>
      </w:pPr>
      <w:rPr>
        <w:b w:val="0"/>
      </w:rPr>
    </w:lvl>
    <w:lvl w:ilvl="2" w:tplc="400806B8">
      <w:start w:val="1"/>
      <w:numFmt w:val="lowerRoman"/>
      <w:lvlText w:val="%3."/>
      <w:lvlJc w:val="right"/>
      <w:pPr>
        <w:ind w:left="1980" w:hanging="180"/>
      </w:pPr>
      <w:rPr>
        <w:b w:val="0"/>
        <w:sz w:val="23"/>
        <w:szCs w:val="23"/>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8A770AD"/>
    <w:multiLevelType w:val="hybridMultilevel"/>
    <w:tmpl w:val="FAD8FC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30F6C"/>
    <w:multiLevelType w:val="hybridMultilevel"/>
    <w:tmpl w:val="BD9C9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671153">
    <w:abstractNumId w:val="1"/>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0556056">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9100593">
    <w:abstractNumId w:val="11"/>
  </w:num>
  <w:num w:numId="4" w16cid:durableId="1135487569">
    <w:abstractNumId w:val="7"/>
  </w:num>
  <w:num w:numId="5" w16cid:durableId="1102334675">
    <w:abstractNumId w:val="12"/>
  </w:num>
  <w:num w:numId="6" w16cid:durableId="551304599">
    <w:abstractNumId w:val="14"/>
  </w:num>
  <w:num w:numId="7" w16cid:durableId="1013338284">
    <w:abstractNumId w:val="4"/>
  </w:num>
  <w:num w:numId="8" w16cid:durableId="2123500387">
    <w:abstractNumId w:val="6"/>
  </w:num>
  <w:num w:numId="9" w16cid:durableId="111243186">
    <w:abstractNumId w:val="13"/>
  </w:num>
  <w:num w:numId="10" w16cid:durableId="1145971207">
    <w:abstractNumId w:val="3"/>
  </w:num>
  <w:num w:numId="11" w16cid:durableId="469061162">
    <w:abstractNumId w:val="5"/>
  </w:num>
  <w:num w:numId="12" w16cid:durableId="610599234">
    <w:abstractNumId w:val="9"/>
  </w:num>
  <w:num w:numId="13" w16cid:durableId="566766037">
    <w:abstractNumId w:val="10"/>
  </w:num>
  <w:num w:numId="14" w16cid:durableId="1994750368">
    <w:abstractNumId w:val="2"/>
  </w:num>
  <w:num w:numId="15" w16cid:durableId="554662128">
    <w:abstractNumId w:val="8"/>
  </w:num>
  <w:num w:numId="16" w16cid:durableId="610281773">
    <w:abstractNumId w:val="8"/>
  </w:num>
  <w:num w:numId="17" w16cid:durableId="2102951697">
    <w:abstractNumId w:val="8"/>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5646598">
    <w:abstractNumId w:val="8"/>
  </w:num>
  <w:num w:numId="19" w16cid:durableId="105270536">
    <w:abstractNumId w:val="8"/>
  </w:num>
  <w:num w:numId="20" w16cid:durableId="2060936817">
    <w:abstractNumId w:val="8"/>
  </w:num>
  <w:num w:numId="21" w16cid:durableId="283000969">
    <w:abstractNumId w:val="8"/>
  </w:num>
  <w:num w:numId="22" w16cid:durableId="1974824091">
    <w:abstractNumId w:val="8"/>
  </w:num>
  <w:num w:numId="23" w16cid:durableId="325985453">
    <w:abstractNumId w:val="8"/>
  </w:num>
  <w:num w:numId="24" w16cid:durableId="880822311">
    <w:abstractNumId w:val="8"/>
  </w:num>
  <w:num w:numId="25" w16cid:durableId="1674643919">
    <w:abstractNumId w:val="8"/>
  </w:num>
  <w:num w:numId="26" w16cid:durableId="1816527199">
    <w:abstractNumId w:val="8"/>
  </w:num>
  <w:num w:numId="27" w16cid:durableId="1055010751">
    <w:abstractNumId w:val="8"/>
  </w:num>
  <w:num w:numId="28" w16cid:durableId="1462769327">
    <w:abstractNumId w:val="8"/>
  </w:num>
  <w:num w:numId="29" w16cid:durableId="2438188">
    <w:abstractNumId w:val="8"/>
  </w:num>
  <w:num w:numId="30" w16cid:durableId="612834051">
    <w:abstractNumId w:val="8"/>
  </w:num>
  <w:num w:numId="31" w16cid:durableId="406223580">
    <w:abstractNumId w:val="8"/>
  </w:num>
  <w:num w:numId="32" w16cid:durableId="374935873">
    <w:abstractNumId w:val="8"/>
  </w:num>
  <w:num w:numId="33" w16cid:durableId="1383941650">
    <w:abstractNumId w:val="8"/>
  </w:num>
  <w:num w:numId="34" w16cid:durableId="192152648">
    <w:abstractNumId w:val="8"/>
  </w:num>
  <w:num w:numId="35" w16cid:durableId="2063823569">
    <w:abstractNumId w:val="8"/>
  </w:num>
  <w:num w:numId="36" w16cid:durableId="1395272987">
    <w:abstractNumId w:val="8"/>
  </w:num>
  <w:num w:numId="37" w16cid:durableId="775363918">
    <w:abstractNumId w:val="8"/>
  </w:num>
  <w:num w:numId="38" w16cid:durableId="278689146">
    <w:abstractNumId w:val="8"/>
  </w:num>
  <w:num w:numId="39" w16cid:durableId="1406952710">
    <w:abstractNumId w:val="8"/>
  </w:num>
  <w:num w:numId="40" w16cid:durableId="879896471">
    <w:abstractNumId w:val="8"/>
  </w:num>
  <w:num w:numId="41" w16cid:durableId="103965321">
    <w:abstractNumId w:val="8"/>
  </w:num>
  <w:num w:numId="42" w16cid:durableId="409890169">
    <w:abstractNumId w:val="8"/>
  </w:num>
  <w:num w:numId="43" w16cid:durableId="516584531">
    <w:abstractNumId w:val="8"/>
  </w:num>
  <w:num w:numId="44" w16cid:durableId="1939674444">
    <w:abstractNumId w:val="8"/>
  </w:num>
  <w:num w:numId="45" w16cid:durableId="607009480">
    <w:abstractNumId w:val="8"/>
  </w:num>
  <w:num w:numId="46" w16cid:durableId="588925123">
    <w:abstractNumId w:val="8"/>
  </w:num>
  <w:num w:numId="47" w16cid:durableId="1097794998">
    <w:abstractNumId w:val="8"/>
  </w:num>
  <w:num w:numId="48" w16cid:durableId="364477825">
    <w:abstractNumId w:val="8"/>
  </w:num>
  <w:num w:numId="49" w16cid:durableId="765612949">
    <w:abstractNumId w:val="8"/>
  </w:num>
  <w:num w:numId="50" w16cid:durableId="1487283597">
    <w:abstractNumId w:val="8"/>
  </w:num>
  <w:num w:numId="51" w16cid:durableId="1294366696">
    <w:abstractNumId w:val="8"/>
  </w:num>
  <w:num w:numId="52" w16cid:durableId="1732263174">
    <w:abstractNumId w:val="8"/>
  </w:num>
  <w:num w:numId="53" w16cid:durableId="952706572">
    <w:abstractNumId w:val="8"/>
  </w:num>
  <w:num w:numId="54" w16cid:durableId="1067267003">
    <w:abstractNumId w:val="8"/>
  </w:num>
  <w:num w:numId="55" w16cid:durableId="1150436970">
    <w:abstractNumId w:val="8"/>
  </w:num>
  <w:num w:numId="56" w16cid:durableId="260072904">
    <w:abstractNumId w:val="8"/>
  </w:num>
  <w:num w:numId="57" w16cid:durableId="1307903938">
    <w:abstractNumId w:val="8"/>
  </w:num>
  <w:num w:numId="58" w16cid:durableId="581837426">
    <w:abstractNumId w:val="8"/>
  </w:num>
  <w:num w:numId="59" w16cid:durableId="143859363">
    <w:abstractNumId w:val="8"/>
  </w:num>
  <w:num w:numId="60" w16cid:durableId="1502741672">
    <w:abstractNumId w:val="8"/>
  </w:num>
  <w:num w:numId="61" w16cid:durableId="478038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4032078">
    <w:abstractNumId w:val="8"/>
  </w:num>
  <w:num w:numId="63" w16cid:durableId="14087265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618623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880205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002379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205173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01707692">
    <w:abstractNumId w:val="8"/>
  </w:num>
  <w:num w:numId="69" w16cid:durableId="1113741641">
    <w:abstractNumId w:val="8"/>
  </w:num>
  <w:num w:numId="70" w16cid:durableId="201499304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32412487">
    <w:abstractNumId w:val="8"/>
  </w:num>
  <w:num w:numId="72" w16cid:durableId="1071930594">
    <w:abstractNumId w:val="8"/>
  </w:num>
  <w:num w:numId="73" w16cid:durableId="1435249070">
    <w:abstractNumId w:val="8"/>
  </w:num>
  <w:num w:numId="74" w16cid:durableId="1484392860">
    <w:abstractNumId w:val="8"/>
  </w:num>
  <w:num w:numId="75" w16cid:durableId="1995907759">
    <w:abstractNumId w:val="8"/>
  </w:num>
  <w:num w:numId="76" w16cid:durableId="679162533">
    <w:abstractNumId w:val="8"/>
  </w:num>
  <w:num w:numId="77" w16cid:durableId="362365245">
    <w:abstractNumId w:val="8"/>
  </w:num>
  <w:num w:numId="78" w16cid:durableId="1725252350">
    <w:abstractNumId w:val="8"/>
  </w:num>
  <w:num w:numId="79" w16cid:durableId="276641135">
    <w:abstractNumId w:val="8"/>
  </w:num>
  <w:num w:numId="80" w16cid:durableId="873233281">
    <w:abstractNumId w:val="8"/>
  </w:num>
  <w:num w:numId="81" w16cid:durableId="692455986">
    <w:abstractNumId w:val="8"/>
  </w:num>
  <w:num w:numId="82" w16cid:durableId="359011554">
    <w:abstractNumId w:val="8"/>
  </w:num>
  <w:num w:numId="83" w16cid:durableId="1894852531">
    <w:abstractNumId w:val="8"/>
  </w:num>
  <w:num w:numId="84" w16cid:durableId="1268002268">
    <w:abstractNumId w:val="8"/>
  </w:num>
  <w:num w:numId="85" w16cid:durableId="225607182">
    <w:abstractNumId w:val="8"/>
  </w:num>
  <w:num w:numId="86" w16cid:durableId="1529178415">
    <w:abstractNumId w:val="8"/>
  </w:num>
  <w:num w:numId="87" w16cid:durableId="1740519459">
    <w:abstractNumId w:val="8"/>
  </w:num>
  <w:num w:numId="88" w16cid:durableId="646321160">
    <w:abstractNumId w:val="8"/>
  </w:num>
  <w:num w:numId="89" w16cid:durableId="1141070684">
    <w:abstractNumId w:val="8"/>
  </w:num>
  <w:num w:numId="90" w16cid:durableId="641152537">
    <w:abstractNumId w:val="8"/>
  </w:num>
  <w:num w:numId="91" w16cid:durableId="93522445">
    <w:abstractNumId w:val="8"/>
  </w:num>
  <w:num w:numId="92" w16cid:durableId="970289194">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0F"/>
    <w:rsid w:val="000003EE"/>
    <w:rsid w:val="00002429"/>
    <w:rsid w:val="00002C8F"/>
    <w:rsid w:val="00003D70"/>
    <w:rsid w:val="00004302"/>
    <w:rsid w:val="00005CA2"/>
    <w:rsid w:val="00006130"/>
    <w:rsid w:val="0000675B"/>
    <w:rsid w:val="000071BC"/>
    <w:rsid w:val="00011568"/>
    <w:rsid w:val="000126F7"/>
    <w:rsid w:val="00014257"/>
    <w:rsid w:val="000148BA"/>
    <w:rsid w:val="00014A78"/>
    <w:rsid w:val="00014D3D"/>
    <w:rsid w:val="0001602F"/>
    <w:rsid w:val="00016761"/>
    <w:rsid w:val="0001687D"/>
    <w:rsid w:val="000170D0"/>
    <w:rsid w:val="00017F65"/>
    <w:rsid w:val="0002004E"/>
    <w:rsid w:val="00020968"/>
    <w:rsid w:val="00020FB2"/>
    <w:rsid w:val="00022375"/>
    <w:rsid w:val="0002308D"/>
    <w:rsid w:val="000233D2"/>
    <w:rsid w:val="00023E5A"/>
    <w:rsid w:val="0002579D"/>
    <w:rsid w:val="00032784"/>
    <w:rsid w:val="0003338F"/>
    <w:rsid w:val="00033B22"/>
    <w:rsid w:val="00035B85"/>
    <w:rsid w:val="0003642E"/>
    <w:rsid w:val="00037BEE"/>
    <w:rsid w:val="000408C3"/>
    <w:rsid w:val="00043132"/>
    <w:rsid w:val="00044542"/>
    <w:rsid w:val="00044E9A"/>
    <w:rsid w:val="00047437"/>
    <w:rsid w:val="00047E08"/>
    <w:rsid w:val="00047FC4"/>
    <w:rsid w:val="00051993"/>
    <w:rsid w:val="00051D04"/>
    <w:rsid w:val="00051FA5"/>
    <w:rsid w:val="00053A04"/>
    <w:rsid w:val="00054693"/>
    <w:rsid w:val="00055887"/>
    <w:rsid w:val="00055DC9"/>
    <w:rsid w:val="000569CB"/>
    <w:rsid w:val="00060E87"/>
    <w:rsid w:val="0006328F"/>
    <w:rsid w:val="0006366F"/>
    <w:rsid w:val="00064328"/>
    <w:rsid w:val="00064421"/>
    <w:rsid w:val="0006559B"/>
    <w:rsid w:val="00065D6C"/>
    <w:rsid w:val="00066BE0"/>
    <w:rsid w:val="00070B37"/>
    <w:rsid w:val="00074D3D"/>
    <w:rsid w:val="000758C6"/>
    <w:rsid w:val="00077640"/>
    <w:rsid w:val="0007780C"/>
    <w:rsid w:val="00081941"/>
    <w:rsid w:val="0008614F"/>
    <w:rsid w:val="000903D5"/>
    <w:rsid w:val="00090B16"/>
    <w:rsid w:val="00092780"/>
    <w:rsid w:val="000933E9"/>
    <w:rsid w:val="000950E3"/>
    <w:rsid w:val="00095DF7"/>
    <w:rsid w:val="00097212"/>
    <w:rsid w:val="000A06D8"/>
    <w:rsid w:val="000A087C"/>
    <w:rsid w:val="000A142C"/>
    <w:rsid w:val="000A238A"/>
    <w:rsid w:val="000A2639"/>
    <w:rsid w:val="000A2A2D"/>
    <w:rsid w:val="000A314B"/>
    <w:rsid w:val="000A4A28"/>
    <w:rsid w:val="000A5301"/>
    <w:rsid w:val="000A7BA3"/>
    <w:rsid w:val="000B0F6F"/>
    <w:rsid w:val="000B2111"/>
    <w:rsid w:val="000B215B"/>
    <w:rsid w:val="000B3007"/>
    <w:rsid w:val="000B4FC1"/>
    <w:rsid w:val="000B5894"/>
    <w:rsid w:val="000B6C44"/>
    <w:rsid w:val="000B7415"/>
    <w:rsid w:val="000B77B5"/>
    <w:rsid w:val="000C2809"/>
    <w:rsid w:val="000C3695"/>
    <w:rsid w:val="000C44D6"/>
    <w:rsid w:val="000C5AB7"/>
    <w:rsid w:val="000C5EC9"/>
    <w:rsid w:val="000C6CA7"/>
    <w:rsid w:val="000C7096"/>
    <w:rsid w:val="000C750B"/>
    <w:rsid w:val="000C7D93"/>
    <w:rsid w:val="000D019F"/>
    <w:rsid w:val="000D02E8"/>
    <w:rsid w:val="000D1AFF"/>
    <w:rsid w:val="000D3892"/>
    <w:rsid w:val="000D59CF"/>
    <w:rsid w:val="000D67C3"/>
    <w:rsid w:val="000D6D91"/>
    <w:rsid w:val="000E0C6E"/>
    <w:rsid w:val="000E251D"/>
    <w:rsid w:val="000E2868"/>
    <w:rsid w:val="000E4E32"/>
    <w:rsid w:val="000E5BD5"/>
    <w:rsid w:val="000E6468"/>
    <w:rsid w:val="000F056A"/>
    <w:rsid w:val="000F183A"/>
    <w:rsid w:val="000F248A"/>
    <w:rsid w:val="000F2B1F"/>
    <w:rsid w:val="000F2B38"/>
    <w:rsid w:val="000F5DD0"/>
    <w:rsid w:val="000F7FEF"/>
    <w:rsid w:val="000F7FFA"/>
    <w:rsid w:val="00100016"/>
    <w:rsid w:val="00100167"/>
    <w:rsid w:val="001012D5"/>
    <w:rsid w:val="0010289E"/>
    <w:rsid w:val="001028DA"/>
    <w:rsid w:val="00105A51"/>
    <w:rsid w:val="001063B3"/>
    <w:rsid w:val="00110DB7"/>
    <w:rsid w:val="00111403"/>
    <w:rsid w:val="001124A4"/>
    <w:rsid w:val="0011290F"/>
    <w:rsid w:val="001170CC"/>
    <w:rsid w:val="001179E6"/>
    <w:rsid w:val="00120E7D"/>
    <w:rsid w:val="0012268A"/>
    <w:rsid w:val="00122F14"/>
    <w:rsid w:val="0012389E"/>
    <w:rsid w:val="001241E7"/>
    <w:rsid w:val="00124A5D"/>
    <w:rsid w:val="0012597D"/>
    <w:rsid w:val="00126A54"/>
    <w:rsid w:val="001277A8"/>
    <w:rsid w:val="00127EB3"/>
    <w:rsid w:val="00130487"/>
    <w:rsid w:val="001351B4"/>
    <w:rsid w:val="001355BD"/>
    <w:rsid w:val="001363DB"/>
    <w:rsid w:val="00136BA8"/>
    <w:rsid w:val="00140471"/>
    <w:rsid w:val="00140947"/>
    <w:rsid w:val="00141169"/>
    <w:rsid w:val="001416E8"/>
    <w:rsid w:val="001421EC"/>
    <w:rsid w:val="001448D0"/>
    <w:rsid w:val="00146FEC"/>
    <w:rsid w:val="001503F3"/>
    <w:rsid w:val="001512E7"/>
    <w:rsid w:val="00152B12"/>
    <w:rsid w:val="001536A1"/>
    <w:rsid w:val="001548C9"/>
    <w:rsid w:val="00154B05"/>
    <w:rsid w:val="001553CC"/>
    <w:rsid w:val="00155A5B"/>
    <w:rsid w:val="00157038"/>
    <w:rsid w:val="0015724C"/>
    <w:rsid w:val="00164111"/>
    <w:rsid w:val="001649EE"/>
    <w:rsid w:val="0016524A"/>
    <w:rsid w:val="00165A62"/>
    <w:rsid w:val="00165BE4"/>
    <w:rsid w:val="00165BFA"/>
    <w:rsid w:val="00167624"/>
    <w:rsid w:val="00167FD4"/>
    <w:rsid w:val="00170C08"/>
    <w:rsid w:val="001711B5"/>
    <w:rsid w:val="00171A3B"/>
    <w:rsid w:val="00171E23"/>
    <w:rsid w:val="00175433"/>
    <w:rsid w:val="001759EC"/>
    <w:rsid w:val="00176AD2"/>
    <w:rsid w:val="00181918"/>
    <w:rsid w:val="00181FEF"/>
    <w:rsid w:val="0018210E"/>
    <w:rsid w:val="001821A6"/>
    <w:rsid w:val="00184EB2"/>
    <w:rsid w:val="00185293"/>
    <w:rsid w:val="00185DD0"/>
    <w:rsid w:val="001864CE"/>
    <w:rsid w:val="00186A54"/>
    <w:rsid w:val="00187735"/>
    <w:rsid w:val="001877B0"/>
    <w:rsid w:val="00187907"/>
    <w:rsid w:val="00190FDF"/>
    <w:rsid w:val="00193926"/>
    <w:rsid w:val="00194721"/>
    <w:rsid w:val="00196463"/>
    <w:rsid w:val="001A0AEC"/>
    <w:rsid w:val="001A0AF0"/>
    <w:rsid w:val="001A14CB"/>
    <w:rsid w:val="001A4337"/>
    <w:rsid w:val="001A44CB"/>
    <w:rsid w:val="001A5544"/>
    <w:rsid w:val="001A6500"/>
    <w:rsid w:val="001A7017"/>
    <w:rsid w:val="001B0AF5"/>
    <w:rsid w:val="001B0B01"/>
    <w:rsid w:val="001B1569"/>
    <w:rsid w:val="001B5A8E"/>
    <w:rsid w:val="001B5DE1"/>
    <w:rsid w:val="001B6C6B"/>
    <w:rsid w:val="001C7935"/>
    <w:rsid w:val="001C7C67"/>
    <w:rsid w:val="001D138F"/>
    <w:rsid w:val="001D19CF"/>
    <w:rsid w:val="001D1DF2"/>
    <w:rsid w:val="001D2419"/>
    <w:rsid w:val="001D5141"/>
    <w:rsid w:val="001D52D1"/>
    <w:rsid w:val="001D586C"/>
    <w:rsid w:val="001D603F"/>
    <w:rsid w:val="001D6F48"/>
    <w:rsid w:val="001E1770"/>
    <w:rsid w:val="001E1A8C"/>
    <w:rsid w:val="001E38B9"/>
    <w:rsid w:val="001E5CF4"/>
    <w:rsid w:val="001E5EAB"/>
    <w:rsid w:val="001E7A51"/>
    <w:rsid w:val="001F00B9"/>
    <w:rsid w:val="001F164E"/>
    <w:rsid w:val="001F6577"/>
    <w:rsid w:val="001F68B2"/>
    <w:rsid w:val="002002AA"/>
    <w:rsid w:val="00201EF5"/>
    <w:rsid w:val="0020205F"/>
    <w:rsid w:val="00203310"/>
    <w:rsid w:val="0020337A"/>
    <w:rsid w:val="00205C3D"/>
    <w:rsid w:val="00206778"/>
    <w:rsid w:val="00207373"/>
    <w:rsid w:val="00207A81"/>
    <w:rsid w:val="00210643"/>
    <w:rsid w:val="00211BB6"/>
    <w:rsid w:val="00213316"/>
    <w:rsid w:val="00213DE6"/>
    <w:rsid w:val="00214BBE"/>
    <w:rsid w:val="0021553F"/>
    <w:rsid w:val="002178A0"/>
    <w:rsid w:val="00217ABB"/>
    <w:rsid w:val="002217BA"/>
    <w:rsid w:val="00222ECB"/>
    <w:rsid w:val="002239E8"/>
    <w:rsid w:val="00223F09"/>
    <w:rsid w:val="00225607"/>
    <w:rsid w:val="00225748"/>
    <w:rsid w:val="00225917"/>
    <w:rsid w:val="0022677E"/>
    <w:rsid w:val="00226FC7"/>
    <w:rsid w:val="002273D4"/>
    <w:rsid w:val="00232710"/>
    <w:rsid w:val="00233178"/>
    <w:rsid w:val="0023334C"/>
    <w:rsid w:val="0023405C"/>
    <w:rsid w:val="00240F18"/>
    <w:rsid w:val="0024277F"/>
    <w:rsid w:val="002427E5"/>
    <w:rsid w:val="002429E5"/>
    <w:rsid w:val="002449B3"/>
    <w:rsid w:val="00245A1C"/>
    <w:rsid w:val="00246C18"/>
    <w:rsid w:val="002509DD"/>
    <w:rsid w:val="00251B42"/>
    <w:rsid w:val="002525E9"/>
    <w:rsid w:val="002602DA"/>
    <w:rsid w:val="002624A1"/>
    <w:rsid w:val="00262DF2"/>
    <w:rsid w:val="00264270"/>
    <w:rsid w:val="00264909"/>
    <w:rsid w:val="002649A2"/>
    <w:rsid w:val="00264CCE"/>
    <w:rsid w:val="0026518F"/>
    <w:rsid w:val="00266B84"/>
    <w:rsid w:val="00266D18"/>
    <w:rsid w:val="00267456"/>
    <w:rsid w:val="00272D2E"/>
    <w:rsid w:val="00274AA6"/>
    <w:rsid w:val="002803DB"/>
    <w:rsid w:val="00283038"/>
    <w:rsid w:val="0028395D"/>
    <w:rsid w:val="00284641"/>
    <w:rsid w:val="0028541E"/>
    <w:rsid w:val="00285F29"/>
    <w:rsid w:val="0028656D"/>
    <w:rsid w:val="00290A87"/>
    <w:rsid w:val="00292F7E"/>
    <w:rsid w:val="00293B2C"/>
    <w:rsid w:val="00293BCF"/>
    <w:rsid w:val="00293EDD"/>
    <w:rsid w:val="002941F4"/>
    <w:rsid w:val="0029483E"/>
    <w:rsid w:val="00295F53"/>
    <w:rsid w:val="00297CDC"/>
    <w:rsid w:val="002A072F"/>
    <w:rsid w:val="002A1865"/>
    <w:rsid w:val="002A2045"/>
    <w:rsid w:val="002A2DBD"/>
    <w:rsid w:val="002A6D25"/>
    <w:rsid w:val="002A7A30"/>
    <w:rsid w:val="002B065E"/>
    <w:rsid w:val="002B08C8"/>
    <w:rsid w:val="002B2349"/>
    <w:rsid w:val="002B2366"/>
    <w:rsid w:val="002B455E"/>
    <w:rsid w:val="002B54B5"/>
    <w:rsid w:val="002B5987"/>
    <w:rsid w:val="002B631F"/>
    <w:rsid w:val="002B634E"/>
    <w:rsid w:val="002B64B1"/>
    <w:rsid w:val="002B6DD2"/>
    <w:rsid w:val="002C0542"/>
    <w:rsid w:val="002C1343"/>
    <w:rsid w:val="002C20F7"/>
    <w:rsid w:val="002C21F8"/>
    <w:rsid w:val="002C2775"/>
    <w:rsid w:val="002D0DE6"/>
    <w:rsid w:val="002D0FFE"/>
    <w:rsid w:val="002D2D51"/>
    <w:rsid w:val="002D2FC7"/>
    <w:rsid w:val="002D3C57"/>
    <w:rsid w:val="002D44B0"/>
    <w:rsid w:val="002D4FBA"/>
    <w:rsid w:val="002D5AA8"/>
    <w:rsid w:val="002D6561"/>
    <w:rsid w:val="002D69AE"/>
    <w:rsid w:val="002D6A25"/>
    <w:rsid w:val="002E0431"/>
    <w:rsid w:val="002E0B71"/>
    <w:rsid w:val="002E279C"/>
    <w:rsid w:val="002E50C5"/>
    <w:rsid w:val="002E5B9F"/>
    <w:rsid w:val="002F0C94"/>
    <w:rsid w:val="002F2FE9"/>
    <w:rsid w:val="002F4E55"/>
    <w:rsid w:val="002F72B0"/>
    <w:rsid w:val="002F7C05"/>
    <w:rsid w:val="002F7E71"/>
    <w:rsid w:val="00301480"/>
    <w:rsid w:val="00301A14"/>
    <w:rsid w:val="00301C89"/>
    <w:rsid w:val="00302BBB"/>
    <w:rsid w:val="00304269"/>
    <w:rsid w:val="0030503D"/>
    <w:rsid w:val="003057C3"/>
    <w:rsid w:val="00311498"/>
    <w:rsid w:val="00311AED"/>
    <w:rsid w:val="00311E8B"/>
    <w:rsid w:val="00313D6E"/>
    <w:rsid w:val="0031659E"/>
    <w:rsid w:val="003172FE"/>
    <w:rsid w:val="00320430"/>
    <w:rsid w:val="0032043B"/>
    <w:rsid w:val="003208F5"/>
    <w:rsid w:val="0032193C"/>
    <w:rsid w:val="003240F4"/>
    <w:rsid w:val="0032480A"/>
    <w:rsid w:val="00325FE1"/>
    <w:rsid w:val="00332130"/>
    <w:rsid w:val="003328A4"/>
    <w:rsid w:val="00335F4C"/>
    <w:rsid w:val="00336085"/>
    <w:rsid w:val="003364E9"/>
    <w:rsid w:val="003414F0"/>
    <w:rsid w:val="00341F78"/>
    <w:rsid w:val="00343880"/>
    <w:rsid w:val="00343E2F"/>
    <w:rsid w:val="003448C9"/>
    <w:rsid w:val="003459C0"/>
    <w:rsid w:val="00347D9F"/>
    <w:rsid w:val="003520A8"/>
    <w:rsid w:val="00352A2F"/>
    <w:rsid w:val="00355B13"/>
    <w:rsid w:val="00355B2B"/>
    <w:rsid w:val="00355B9A"/>
    <w:rsid w:val="00356999"/>
    <w:rsid w:val="0036123D"/>
    <w:rsid w:val="00362D9D"/>
    <w:rsid w:val="0036457B"/>
    <w:rsid w:val="0036474C"/>
    <w:rsid w:val="003649C4"/>
    <w:rsid w:val="00365839"/>
    <w:rsid w:val="00366031"/>
    <w:rsid w:val="00366DBC"/>
    <w:rsid w:val="003673F9"/>
    <w:rsid w:val="003704E3"/>
    <w:rsid w:val="00372412"/>
    <w:rsid w:val="003755C1"/>
    <w:rsid w:val="003758D9"/>
    <w:rsid w:val="00375A71"/>
    <w:rsid w:val="00376791"/>
    <w:rsid w:val="00376CE6"/>
    <w:rsid w:val="00376EBE"/>
    <w:rsid w:val="00377817"/>
    <w:rsid w:val="00377A99"/>
    <w:rsid w:val="003801D9"/>
    <w:rsid w:val="00381906"/>
    <w:rsid w:val="00382D61"/>
    <w:rsid w:val="003831F3"/>
    <w:rsid w:val="00384BEE"/>
    <w:rsid w:val="00385C32"/>
    <w:rsid w:val="00391075"/>
    <w:rsid w:val="003916D8"/>
    <w:rsid w:val="0039178D"/>
    <w:rsid w:val="00392383"/>
    <w:rsid w:val="00392434"/>
    <w:rsid w:val="00393FF1"/>
    <w:rsid w:val="00397A83"/>
    <w:rsid w:val="00397DCB"/>
    <w:rsid w:val="003A02C7"/>
    <w:rsid w:val="003A0AA9"/>
    <w:rsid w:val="003A1251"/>
    <w:rsid w:val="003A1D2D"/>
    <w:rsid w:val="003A3447"/>
    <w:rsid w:val="003A49C9"/>
    <w:rsid w:val="003A60B5"/>
    <w:rsid w:val="003A70E3"/>
    <w:rsid w:val="003B18A4"/>
    <w:rsid w:val="003B2507"/>
    <w:rsid w:val="003B27BF"/>
    <w:rsid w:val="003B3F4C"/>
    <w:rsid w:val="003B43F0"/>
    <w:rsid w:val="003B6DE6"/>
    <w:rsid w:val="003C16F7"/>
    <w:rsid w:val="003C1B28"/>
    <w:rsid w:val="003C3223"/>
    <w:rsid w:val="003C3966"/>
    <w:rsid w:val="003C5155"/>
    <w:rsid w:val="003C5842"/>
    <w:rsid w:val="003C6486"/>
    <w:rsid w:val="003C67AA"/>
    <w:rsid w:val="003C69B3"/>
    <w:rsid w:val="003C77BD"/>
    <w:rsid w:val="003D042E"/>
    <w:rsid w:val="003D06BD"/>
    <w:rsid w:val="003D0F4C"/>
    <w:rsid w:val="003D47BA"/>
    <w:rsid w:val="003D54A7"/>
    <w:rsid w:val="003D55A5"/>
    <w:rsid w:val="003D5A4E"/>
    <w:rsid w:val="003D7163"/>
    <w:rsid w:val="003E00F5"/>
    <w:rsid w:val="003E0A53"/>
    <w:rsid w:val="003E1684"/>
    <w:rsid w:val="003E1C2F"/>
    <w:rsid w:val="003E2C6A"/>
    <w:rsid w:val="003E32B1"/>
    <w:rsid w:val="003E44AB"/>
    <w:rsid w:val="003E5362"/>
    <w:rsid w:val="003E55AA"/>
    <w:rsid w:val="003E7157"/>
    <w:rsid w:val="003E724E"/>
    <w:rsid w:val="003F19C6"/>
    <w:rsid w:val="003F30C3"/>
    <w:rsid w:val="003F45D6"/>
    <w:rsid w:val="003F6252"/>
    <w:rsid w:val="004000E4"/>
    <w:rsid w:val="00401A3C"/>
    <w:rsid w:val="004021A2"/>
    <w:rsid w:val="00402733"/>
    <w:rsid w:val="00402F29"/>
    <w:rsid w:val="00405817"/>
    <w:rsid w:val="00407D8A"/>
    <w:rsid w:val="00410B95"/>
    <w:rsid w:val="0041106A"/>
    <w:rsid w:val="00412B03"/>
    <w:rsid w:val="0041583E"/>
    <w:rsid w:val="0041587B"/>
    <w:rsid w:val="00416422"/>
    <w:rsid w:val="0041696B"/>
    <w:rsid w:val="004177E5"/>
    <w:rsid w:val="0042029D"/>
    <w:rsid w:val="00421419"/>
    <w:rsid w:val="00421624"/>
    <w:rsid w:val="00422486"/>
    <w:rsid w:val="0042533F"/>
    <w:rsid w:val="00426A34"/>
    <w:rsid w:val="004277C7"/>
    <w:rsid w:val="004310F3"/>
    <w:rsid w:val="00431112"/>
    <w:rsid w:val="00431379"/>
    <w:rsid w:val="00432F1E"/>
    <w:rsid w:val="004334B1"/>
    <w:rsid w:val="00434188"/>
    <w:rsid w:val="00435687"/>
    <w:rsid w:val="0043570A"/>
    <w:rsid w:val="004359D6"/>
    <w:rsid w:val="0043636A"/>
    <w:rsid w:val="00437F56"/>
    <w:rsid w:val="004403E7"/>
    <w:rsid w:val="0044096E"/>
    <w:rsid w:val="00440C52"/>
    <w:rsid w:val="00441732"/>
    <w:rsid w:val="004444E7"/>
    <w:rsid w:val="00446AB5"/>
    <w:rsid w:val="00446FF3"/>
    <w:rsid w:val="00447614"/>
    <w:rsid w:val="004502C0"/>
    <w:rsid w:val="004536A0"/>
    <w:rsid w:val="00453F14"/>
    <w:rsid w:val="00454F63"/>
    <w:rsid w:val="00455D56"/>
    <w:rsid w:val="00456BC4"/>
    <w:rsid w:val="00457D64"/>
    <w:rsid w:val="0046103B"/>
    <w:rsid w:val="004616C5"/>
    <w:rsid w:val="0046260C"/>
    <w:rsid w:val="00462730"/>
    <w:rsid w:val="00463000"/>
    <w:rsid w:val="0046353B"/>
    <w:rsid w:val="004645AC"/>
    <w:rsid w:val="00464D6A"/>
    <w:rsid w:val="00464E30"/>
    <w:rsid w:val="00465D01"/>
    <w:rsid w:val="00467582"/>
    <w:rsid w:val="00470A2D"/>
    <w:rsid w:val="00472A2D"/>
    <w:rsid w:val="00472DF4"/>
    <w:rsid w:val="004744AC"/>
    <w:rsid w:val="00474590"/>
    <w:rsid w:val="004747AE"/>
    <w:rsid w:val="00474A8F"/>
    <w:rsid w:val="00476B45"/>
    <w:rsid w:val="00477750"/>
    <w:rsid w:val="00480E17"/>
    <w:rsid w:val="00481496"/>
    <w:rsid w:val="00482046"/>
    <w:rsid w:val="00485AC6"/>
    <w:rsid w:val="00487769"/>
    <w:rsid w:val="00487B1A"/>
    <w:rsid w:val="00487D08"/>
    <w:rsid w:val="0049032D"/>
    <w:rsid w:val="00490ED7"/>
    <w:rsid w:val="004934D1"/>
    <w:rsid w:val="00493DC0"/>
    <w:rsid w:val="004943E5"/>
    <w:rsid w:val="00494904"/>
    <w:rsid w:val="00494C7E"/>
    <w:rsid w:val="00495372"/>
    <w:rsid w:val="00496D95"/>
    <w:rsid w:val="00497587"/>
    <w:rsid w:val="00497AC1"/>
    <w:rsid w:val="004A200B"/>
    <w:rsid w:val="004A225E"/>
    <w:rsid w:val="004A2DAD"/>
    <w:rsid w:val="004A47FD"/>
    <w:rsid w:val="004A5672"/>
    <w:rsid w:val="004A693A"/>
    <w:rsid w:val="004A7A79"/>
    <w:rsid w:val="004B0976"/>
    <w:rsid w:val="004B2325"/>
    <w:rsid w:val="004B4087"/>
    <w:rsid w:val="004B5144"/>
    <w:rsid w:val="004B563A"/>
    <w:rsid w:val="004B59AB"/>
    <w:rsid w:val="004B701E"/>
    <w:rsid w:val="004B7516"/>
    <w:rsid w:val="004C1A92"/>
    <w:rsid w:val="004C1B3C"/>
    <w:rsid w:val="004C2BF4"/>
    <w:rsid w:val="004C4816"/>
    <w:rsid w:val="004C4E31"/>
    <w:rsid w:val="004C6A6D"/>
    <w:rsid w:val="004C6EC2"/>
    <w:rsid w:val="004C7759"/>
    <w:rsid w:val="004C78D4"/>
    <w:rsid w:val="004D312B"/>
    <w:rsid w:val="004D32C0"/>
    <w:rsid w:val="004D35F8"/>
    <w:rsid w:val="004D3848"/>
    <w:rsid w:val="004E1107"/>
    <w:rsid w:val="004E53C5"/>
    <w:rsid w:val="004E5D25"/>
    <w:rsid w:val="004F195E"/>
    <w:rsid w:val="004F35C2"/>
    <w:rsid w:val="004F382D"/>
    <w:rsid w:val="004F3B77"/>
    <w:rsid w:val="004F6DB1"/>
    <w:rsid w:val="00500B9C"/>
    <w:rsid w:val="0050198D"/>
    <w:rsid w:val="00502884"/>
    <w:rsid w:val="00503B39"/>
    <w:rsid w:val="005050DC"/>
    <w:rsid w:val="00506D24"/>
    <w:rsid w:val="00506DCC"/>
    <w:rsid w:val="00510FF4"/>
    <w:rsid w:val="005150BB"/>
    <w:rsid w:val="00515BC7"/>
    <w:rsid w:val="00516127"/>
    <w:rsid w:val="00516C59"/>
    <w:rsid w:val="00520311"/>
    <w:rsid w:val="00520C0E"/>
    <w:rsid w:val="00520DCC"/>
    <w:rsid w:val="00521E53"/>
    <w:rsid w:val="00522EE0"/>
    <w:rsid w:val="00525515"/>
    <w:rsid w:val="0052638C"/>
    <w:rsid w:val="00533193"/>
    <w:rsid w:val="00534897"/>
    <w:rsid w:val="0053700A"/>
    <w:rsid w:val="00537D75"/>
    <w:rsid w:val="00537F71"/>
    <w:rsid w:val="00540718"/>
    <w:rsid w:val="00541678"/>
    <w:rsid w:val="00542B62"/>
    <w:rsid w:val="00543A5E"/>
    <w:rsid w:val="005443BB"/>
    <w:rsid w:val="00544879"/>
    <w:rsid w:val="005449A0"/>
    <w:rsid w:val="00544BCB"/>
    <w:rsid w:val="005459AF"/>
    <w:rsid w:val="0054649D"/>
    <w:rsid w:val="00546FE4"/>
    <w:rsid w:val="005470AC"/>
    <w:rsid w:val="00552DEC"/>
    <w:rsid w:val="005545FA"/>
    <w:rsid w:val="005553F3"/>
    <w:rsid w:val="00557881"/>
    <w:rsid w:val="005601E5"/>
    <w:rsid w:val="00560B66"/>
    <w:rsid w:val="00564724"/>
    <w:rsid w:val="0056585B"/>
    <w:rsid w:val="0056651D"/>
    <w:rsid w:val="00566742"/>
    <w:rsid w:val="005702BD"/>
    <w:rsid w:val="00571426"/>
    <w:rsid w:val="0057282B"/>
    <w:rsid w:val="0057441A"/>
    <w:rsid w:val="00574F3D"/>
    <w:rsid w:val="0057511E"/>
    <w:rsid w:val="005837D3"/>
    <w:rsid w:val="00583803"/>
    <w:rsid w:val="00585E48"/>
    <w:rsid w:val="0058677B"/>
    <w:rsid w:val="00587F22"/>
    <w:rsid w:val="00590D90"/>
    <w:rsid w:val="00591CF5"/>
    <w:rsid w:val="00593DF4"/>
    <w:rsid w:val="00594C8F"/>
    <w:rsid w:val="00596355"/>
    <w:rsid w:val="00596BAA"/>
    <w:rsid w:val="005A059D"/>
    <w:rsid w:val="005A0CAF"/>
    <w:rsid w:val="005A1D50"/>
    <w:rsid w:val="005A1F0F"/>
    <w:rsid w:val="005A209B"/>
    <w:rsid w:val="005A4E9A"/>
    <w:rsid w:val="005A5A6F"/>
    <w:rsid w:val="005A6C8C"/>
    <w:rsid w:val="005A6D5E"/>
    <w:rsid w:val="005A7CE1"/>
    <w:rsid w:val="005B07C4"/>
    <w:rsid w:val="005B07ED"/>
    <w:rsid w:val="005B11B0"/>
    <w:rsid w:val="005B19AB"/>
    <w:rsid w:val="005B1A2B"/>
    <w:rsid w:val="005B1BC3"/>
    <w:rsid w:val="005B21ED"/>
    <w:rsid w:val="005B23E2"/>
    <w:rsid w:val="005B53F9"/>
    <w:rsid w:val="005B69B8"/>
    <w:rsid w:val="005B75AA"/>
    <w:rsid w:val="005B7DDC"/>
    <w:rsid w:val="005C0153"/>
    <w:rsid w:val="005C08AE"/>
    <w:rsid w:val="005C1218"/>
    <w:rsid w:val="005C44A7"/>
    <w:rsid w:val="005C54AC"/>
    <w:rsid w:val="005C5ECE"/>
    <w:rsid w:val="005C664F"/>
    <w:rsid w:val="005C6B0A"/>
    <w:rsid w:val="005D0D53"/>
    <w:rsid w:val="005D3666"/>
    <w:rsid w:val="005D5A64"/>
    <w:rsid w:val="005D68E4"/>
    <w:rsid w:val="005D6BB0"/>
    <w:rsid w:val="005D6DB2"/>
    <w:rsid w:val="005D6E32"/>
    <w:rsid w:val="005D706C"/>
    <w:rsid w:val="005D7739"/>
    <w:rsid w:val="005D7796"/>
    <w:rsid w:val="005E0439"/>
    <w:rsid w:val="005E0D12"/>
    <w:rsid w:val="005E0E16"/>
    <w:rsid w:val="005E1274"/>
    <w:rsid w:val="005E13E6"/>
    <w:rsid w:val="005E15EA"/>
    <w:rsid w:val="005E1998"/>
    <w:rsid w:val="005E1A57"/>
    <w:rsid w:val="005E2732"/>
    <w:rsid w:val="005E3BE6"/>
    <w:rsid w:val="005E3C66"/>
    <w:rsid w:val="005E4BCC"/>
    <w:rsid w:val="005E5E38"/>
    <w:rsid w:val="005E7324"/>
    <w:rsid w:val="005E791D"/>
    <w:rsid w:val="005F06D0"/>
    <w:rsid w:val="005F1A38"/>
    <w:rsid w:val="005F61FA"/>
    <w:rsid w:val="005F74AC"/>
    <w:rsid w:val="006001EA"/>
    <w:rsid w:val="006042DE"/>
    <w:rsid w:val="0060431A"/>
    <w:rsid w:val="006054B4"/>
    <w:rsid w:val="00606099"/>
    <w:rsid w:val="00606F77"/>
    <w:rsid w:val="00607EA2"/>
    <w:rsid w:val="00610F08"/>
    <w:rsid w:val="00610F73"/>
    <w:rsid w:val="006112A3"/>
    <w:rsid w:val="00613AB1"/>
    <w:rsid w:val="00614CE9"/>
    <w:rsid w:val="006151DD"/>
    <w:rsid w:val="006167AA"/>
    <w:rsid w:val="00616A1B"/>
    <w:rsid w:val="00616BCC"/>
    <w:rsid w:val="00617BEC"/>
    <w:rsid w:val="00620F79"/>
    <w:rsid w:val="006218F2"/>
    <w:rsid w:val="006235FB"/>
    <w:rsid w:val="00623B09"/>
    <w:rsid w:val="006252DE"/>
    <w:rsid w:val="00627E58"/>
    <w:rsid w:val="006301FD"/>
    <w:rsid w:val="006312D5"/>
    <w:rsid w:val="00632144"/>
    <w:rsid w:val="00632F86"/>
    <w:rsid w:val="00634F77"/>
    <w:rsid w:val="0063618D"/>
    <w:rsid w:val="006375BF"/>
    <w:rsid w:val="006376F6"/>
    <w:rsid w:val="0063775C"/>
    <w:rsid w:val="00643A97"/>
    <w:rsid w:val="006441AB"/>
    <w:rsid w:val="00646720"/>
    <w:rsid w:val="006473E7"/>
    <w:rsid w:val="00650DCD"/>
    <w:rsid w:val="00651F06"/>
    <w:rsid w:val="00652E4C"/>
    <w:rsid w:val="00653133"/>
    <w:rsid w:val="0065339B"/>
    <w:rsid w:val="006566B6"/>
    <w:rsid w:val="006570A8"/>
    <w:rsid w:val="0065763E"/>
    <w:rsid w:val="00661C5A"/>
    <w:rsid w:val="00661C88"/>
    <w:rsid w:val="006624C4"/>
    <w:rsid w:val="006648D2"/>
    <w:rsid w:val="00666F01"/>
    <w:rsid w:val="00667435"/>
    <w:rsid w:val="00670AFE"/>
    <w:rsid w:val="00672D9D"/>
    <w:rsid w:val="00672EC8"/>
    <w:rsid w:val="0067365F"/>
    <w:rsid w:val="00674000"/>
    <w:rsid w:val="0067458A"/>
    <w:rsid w:val="00676E40"/>
    <w:rsid w:val="00680559"/>
    <w:rsid w:val="00682A62"/>
    <w:rsid w:val="00682E3F"/>
    <w:rsid w:val="006835FF"/>
    <w:rsid w:val="00684D01"/>
    <w:rsid w:val="00684EFC"/>
    <w:rsid w:val="00686309"/>
    <w:rsid w:val="00686576"/>
    <w:rsid w:val="00686C88"/>
    <w:rsid w:val="00687FEC"/>
    <w:rsid w:val="006920B3"/>
    <w:rsid w:val="0069302E"/>
    <w:rsid w:val="00693723"/>
    <w:rsid w:val="00693F6F"/>
    <w:rsid w:val="006946CB"/>
    <w:rsid w:val="0069504D"/>
    <w:rsid w:val="00695D40"/>
    <w:rsid w:val="0069632D"/>
    <w:rsid w:val="00696E90"/>
    <w:rsid w:val="006A0880"/>
    <w:rsid w:val="006A0B4D"/>
    <w:rsid w:val="006A16FF"/>
    <w:rsid w:val="006A1CF5"/>
    <w:rsid w:val="006A38EC"/>
    <w:rsid w:val="006A6081"/>
    <w:rsid w:val="006A7ADE"/>
    <w:rsid w:val="006B20B6"/>
    <w:rsid w:val="006B43FA"/>
    <w:rsid w:val="006B5E50"/>
    <w:rsid w:val="006B6A8F"/>
    <w:rsid w:val="006B702E"/>
    <w:rsid w:val="006B7171"/>
    <w:rsid w:val="006B74CD"/>
    <w:rsid w:val="006C02E3"/>
    <w:rsid w:val="006C0C94"/>
    <w:rsid w:val="006C3AB0"/>
    <w:rsid w:val="006C6985"/>
    <w:rsid w:val="006D05D2"/>
    <w:rsid w:val="006D0844"/>
    <w:rsid w:val="006D0DB3"/>
    <w:rsid w:val="006D3E82"/>
    <w:rsid w:val="006D4109"/>
    <w:rsid w:val="006D507F"/>
    <w:rsid w:val="006D5E68"/>
    <w:rsid w:val="006E03D8"/>
    <w:rsid w:val="006E3467"/>
    <w:rsid w:val="006E4C28"/>
    <w:rsid w:val="006E6621"/>
    <w:rsid w:val="006F4AFD"/>
    <w:rsid w:val="006F5096"/>
    <w:rsid w:val="006F7987"/>
    <w:rsid w:val="00700D9D"/>
    <w:rsid w:val="00701177"/>
    <w:rsid w:val="00702D71"/>
    <w:rsid w:val="0070348A"/>
    <w:rsid w:val="00703B95"/>
    <w:rsid w:val="00705424"/>
    <w:rsid w:val="00706940"/>
    <w:rsid w:val="007076CA"/>
    <w:rsid w:val="00710402"/>
    <w:rsid w:val="00710F7C"/>
    <w:rsid w:val="007110E1"/>
    <w:rsid w:val="007116B4"/>
    <w:rsid w:val="00711F2A"/>
    <w:rsid w:val="007125A3"/>
    <w:rsid w:val="00712BE7"/>
    <w:rsid w:val="0071352C"/>
    <w:rsid w:val="00715A3D"/>
    <w:rsid w:val="00720F43"/>
    <w:rsid w:val="00722E71"/>
    <w:rsid w:val="007236D1"/>
    <w:rsid w:val="00723898"/>
    <w:rsid w:val="007254E1"/>
    <w:rsid w:val="00725A20"/>
    <w:rsid w:val="00726749"/>
    <w:rsid w:val="00726A75"/>
    <w:rsid w:val="00727F4F"/>
    <w:rsid w:val="00730772"/>
    <w:rsid w:val="007349EE"/>
    <w:rsid w:val="00735842"/>
    <w:rsid w:val="00736984"/>
    <w:rsid w:val="00737EA3"/>
    <w:rsid w:val="007421ED"/>
    <w:rsid w:val="007455EB"/>
    <w:rsid w:val="00745A99"/>
    <w:rsid w:val="00745C86"/>
    <w:rsid w:val="00746570"/>
    <w:rsid w:val="007465A2"/>
    <w:rsid w:val="007470A1"/>
    <w:rsid w:val="007478A0"/>
    <w:rsid w:val="00750404"/>
    <w:rsid w:val="00751221"/>
    <w:rsid w:val="00752F78"/>
    <w:rsid w:val="00754D62"/>
    <w:rsid w:val="0075546B"/>
    <w:rsid w:val="00755501"/>
    <w:rsid w:val="00755A15"/>
    <w:rsid w:val="00756657"/>
    <w:rsid w:val="007578D4"/>
    <w:rsid w:val="00760FDF"/>
    <w:rsid w:val="00761142"/>
    <w:rsid w:val="00761B45"/>
    <w:rsid w:val="00761F83"/>
    <w:rsid w:val="007623DE"/>
    <w:rsid w:val="00763212"/>
    <w:rsid w:val="007633E0"/>
    <w:rsid w:val="0076348D"/>
    <w:rsid w:val="00766C05"/>
    <w:rsid w:val="00767E32"/>
    <w:rsid w:val="00771922"/>
    <w:rsid w:val="00771BA9"/>
    <w:rsid w:val="0077558D"/>
    <w:rsid w:val="0077688E"/>
    <w:rsid w:val="00776AEA"/>
    <w:rsid w:val="00776DD1"/>
    <w:rsid w:val="00781EC5"/>
    <w:rsid w:val="00783D0D"/>
    <w:rsid w:val="00784DB7"/>
    <w:rsid w:val="007856BD"/>
    <w:rsid w:val="007871AA"/>
    <w:rsid w:val="00791547"/>
    <w:rsid w:val="00791E01"/>
    <w:rsid w:val="007960B7"/>
    <w:rsid w:val="00797414"/>
    <w:rsid w:val="007A1110"/>
    <w:rsid w:val="007A4B64"/>
    <w:rsid w:val="007A4B76"/>
    <w:rsid w:val="007A4B8D"/>
    <w:rsid w:val="007A536D"/>
    <w:rsid w:val="007A6898"/>
    <w:rsid w:val="007A7116"/>
    <w:rsid w:val="007A7A93"/>
    <w:rsid w:val="007B306B"/>
    <w:rsid w:val="007B369E"/>
    <w:rsid w:val="007B54E9"/>
    <w:rsid w:val="007B5ABB"/>
    <w:rsid w:val="007B669F"/>
    <w:rsid w:val="007B7C06"/>
    <w:rsid w:val="007C05C8"/>
    <w:rsid w:val="007C3A2A"/>
    <w:rsid w:val="007C3F01"/>
    <w:rsid w:val="007C57B3"/>
    <w:rsid w:val="007C5E09"/>
    <w:rsid w:val="007C5F97"/>
    <w:rsid w:val="007D0E17"/>
    <w:rsid w:val="007D3EE7"/>
    <w:rsid w:val="007D5121"/>
    <w:rsid w:val="007D77DC"/>
    <w:rsid w:val="007E0865"/>
    <w:rsid w:val="007E1FC3"/>
    <w:rsid w:val="007E2C19"/>
    <w:rsid w:val="007E3123"/>
    <w:rsid w:val="007E3294"/>
    <w:rsid w:val="007E3661"/>
    <w:rsid w:val="007E3FB4"/>
    <w:rsid w:val="007E4D82"/>
    <w:rsid w:val="007E7705"/>
    <w:rsid w:val="007F0AAC"/>
    <w:rsid w:val="007F3398"/>
    <w:rsid w:val="007F68C0"/>
    <w:rsid w:val="007F6A66"/>
    <w:rsid w:val="008019DA"/>
    <w:rsid w:val="0080294F"/>
    <w:rsid w:val="00802CA2"/>
    <w:rsid w:val="00804366"/>
    <w:rsid w:val="00804D71"/>
    <w:rsid w:val="00804E85"/>
    <w:rsid w:val="00805831"/>
    <w:rsid w:val="008062E6"/>
    <w:rsid w:val="00806359"/>
    <w:rsid w:val="00807F47"/>
    <w:rsid w:val="0081124E"/>
    <w:rsid w:val="00811897"/>
    <w:rsid w:val="00811D24"/>
    <w:rsid w:val="008128DE"/>
    <w:rsid w:val="008138D4"/>
    <w:rsid w:val="0081494C"/>
    <w:rsid w:val="008156F7"/>
    <w:rsid w:val="008163C7"/>
    <w:rsid w:val="00820BA5"/>
    <w:rsid w:val="00821043"/>
    <w:rsid w:val="00821E1A"/>
    <w:rsid w:val="00822B15"/>
    <w:rsid w:val="00822B4B"/>
    <w:rsid w:val="00824106"/>
    <w:rsid w:val="00824CA6"/>
    <w:rsid w:val="0082534D"/>
    <w:rsid w:val="0082566B"/>
    <w:rsid w:val="008266EB"/>
    <w:rsid w:val="0082701F"/>
    <w:rsid w:val="00827247"/>
    <w:rsid w:val="0083070D"/>
    <w:rsid w:val="0083266C"/>
    <w:rsid w:val="00833051"/>
    <w:rsid w:val="00834178"/>
    <w:rsid w:val="00835C29"/>
    <w:rsid w:val="00836337"/>
    <w:rsid w:val="00837314"/>
    <w:rsid w:val="00837751"/>
    <w:rsid w:val="00837A84"/>
    <w:rsid w:val="008407BA"/>
    <w:rsid w:val="00840A9F"/>
    <w:rsid w:val="00840E8C"/>
    <w:rsid w:val="00840F39"/>
    <w:rsid w:val="0084313C"/>
    <w:rsid w:val="008447D8"/>
    <w:rsid w:val="00844D14"/>
    <w:rsid w:val="00845865"/>
    <w:rsid w:val="00847E80"/>
    <w:rsid w:val="00850397"/>
    <w:rsid w:val="00850543"/>
    <w:rsid w:val="00850BE5"/>
    <w:rsid w:val="00851800"/>
    <w:rsid w:val="0085247B"/>
    <w:rsid w:val="00853181"/>
    <w:rsid w:val="008541E9"/>
    <w:rsid w:val="008544B9"/>
    <w:rsid w:val="00854BB2"/>
    <w:rsid w:val="00854DCC"/>
    <w:rsid w:val="0085588D"/>
    <w:rsid w:val="00856471"/>
    <w:rsid w:val="00856583"/>
    <w:rsid w:val="00856B9B"/>
    <w:rsid w:val="00861565"/>
    <w:rsid w:val="0086242D"/>
    <w:rsid w:val="00862C87"/>
    <w:rsid w:val="00863985"/>
    <w:rsid w:val="00864018"/>
    <w:rsid w:val="0086481D"/>
    <w:rsid w:val="0086585D"/>
    <w:rsid w:val="008660B1"/>
    <w:rsid w:val="0086618F"/>
    <w:rsid w:val="00866F13"/>
    <w:rsid w:val="0086703D"/>
    <w:rsid w:val="00870BF6"/>
    <w:rsid w:val="00870D7A"/>
    <w:rsid w:val="00876B2A"/>
    <w:rsid w:val="00877623"/>
    <w:rsid w:val="00877F32"/>
    <w:rsid w:val="00880B4B"/>
    <w:rsid w:val="00881105"/>
    <w:rsid w:val="008843B0"/>
    <w:rsid w:val="00885DF4"/>
    <w:rsid w:val="00891049"/>
    <w:rsid w:val="00893EE1"/>
    <w:rsid w:val="0089459C"/>
    <w:rsid w:val="008958B1"/>
    <w:rsid w:val="0089695E"/>
    <w:rsid w:val="0089731E"/>
    <w:rsid w:val="008A02B0"/>
    <w:rsid w:val="008A4AB4"/>
    <w:rsid w:val="008A544A"/>
    <w:rsid w:val="008A736A"/>
    <w:rsid w:val="008B134B"/>
    <w:rsid w:val="008B3761"/>
    <w:rsid w:val="008B388E"/>
    <w:rsid w:val="008B57A4"/>
    <w:rsid w:val="008B70B9"/>
    <w:rsid w:val="008C0D25"/>
    <w:rsid w:val="008C1560"/>
    <w:rsid w:val="008C466B"/>
    <w:rsid w:val="008C49CA"/>
    <w:rsid w:val="008C4E96"/>
    <w:rsid w:val="008C6234"/>
    <w:rsid w:val="008C6462"/>
    <w:rsid w:val="008C687D"/>
    <w:rsid w:val="008C6ECB"/>
    <w:rsid w:val="008C744E"/>
    <w:rsid w:val="008C7BBB"/>
    <w:rsid w:val="008D1881"/>
    <w:rsid w:val="008D282C"/>
    <w:rsid w:val="008D3541"/>
    <w:rsid w:val="008D3DC5"/>
    <w:rsid w:val="008D4D5A"/>
    <w:rsid w:val="008D587A"/>
    <w:rsid w:val="008D5A22"/>
    <w:rsid w:val="008D6D1F"/>
    <w:rsid w:val="008D7175"/>
    <w:rsid w:val="008D72E7"/>
    <w:rsid w:val="008D763E"/>
    <w:rsid w:val="008D7643"/>
    <w:rsid w:val="008E1B1F"/>
    <w:rsid w:val="008E1D5A"/>
    <w:rsid w:val="008E2479"/>
    <w:rsid w:val="008E5EA0"/>
    <w:rsid w:val="008E7530"/>
    <w:rsid w:val="008E7EE7"/>
    <w:rsid w:val="008F2208"/>
    <w:rsid w:val="008F3E8B"/>
    <w:rsid w:val="00900361"/>
    <w:rsid w:val="00901CD2"/>
    <w:rsid w:val="00905587"/>
    <w:rsid w:val="00905E71"/>
    <w:rsid w:val="009064E0"/>
    <w:rsid w:val="00906E75"/>
    <w:rsid w:val="00910C41"/>
    <w:rsid w:val="009114FF"/>
    <w:rsid w:val="00912497"/>
    <w:rsid w:val="0091539D"/>
    <w:rsid w:val="00915C9F"/>
    <w:rsid w:val="00915CDF"/>
    <w:rsid w:val="00916D4C"/>
    <w:rsid w:val="00917324"/>
    <w:rsid w:val="00920076"/>
    <w:rsid w:val="00921413"/>
    <w:rsid w:val="00921F77"/>
    <w:rsid w:val="00923DD4"/>
    <w:rsid w:val="00924AFA"/>
    <w:rsid w:val="00924BD5"/>
    <w:rsid w:val="009250B5"/>
    <w:rsid w:val="0092649B"/>
    <w:rsid w:val="009302D5"/>
    <w:rsid w:val="00930B18"/>
    <w:rsid w:val="00930D73"/>
    <w:rsid w:val="009322A6"/>
    <w:rsid w:val="0093280C"/>
    <w:rsid w:val="0093410A"/>
    <w:rsid w:val="00935891"/>
    <w:rsid w:val="00935B5D"/>
    <w:rsid w:val="009366B1"/>
    <w:rsid w:val="009370F9"/>
    <w:rsid w:val="009371ED"/>
    <w:rsid w:val="009373BD"/>
    <w:rsid w:val="00937C43"/>
    <w:rsid w:val="00940940"/>
    <w:rsid w:val="00942D56"/>
    <w:rsid w:val="00943FF7"/>
    <w:rsid w:val="009445BE"/>
    <w:rsid w:val="00944C08"/>
    <w:rsid w:val="009455B3"/>
    <w:rsid w:val="00945672"/>
    <w:rsid w:val="00945999"/>
    <w:rsid w:val="00947867"/>
    <w:rsid w:val="00950DF2"/>
    <w:rsid w:val="0095185D"/>
    <w:rsid w:val="009520A8"/>
    <w:rsid w:val="00953069"/>
    <w:rsid w:val="00954B1B"/>
    <w:rsid w:val="00957AD7"/>
    <w:rsid w:val="00960FA4"/>
    <w:rsid w:val="00962514"/>
    <w:rsid w:val="00962E9D"/>
    <w:rsid w:val="00963571"/>
    <w:rsid w:val="0096360D"/>
    <w:rsid w:val="009644A3"/>
    <w:rsid w:val="009647D5"/>
    <w:rsid w:val="00964DCB"/>
    <w:rsid w:val="0096560D"/>
    <w:rsid w:val="00965655"/>
    <w:rsid w:val="00967712"/>
    <w:rsid w:val="00971254"/>
    <w:rsid w:val="00972158"/>
    <w:rsid w:val="009721D5"/>
    <w:rsid w:val="009734AE"/>
    <w:rsid w:val="009764C4"/>
    <w:rsid w:val="009777E9"/>
    <w:rsid w:val="00977C38"/>
    <w:rsid w:val="00982BE8"/>
    <w:rsid w:val="00984F60"/>
    <w:rsid w:val="0098684A"/>
    <w:rsid w:val="00987084"/>
    <w:rsid w:val="00990906"/>
    <w:rsid w:val="009918AC"/>
    <w:rsid w:val="00993845"/>
    <w:rsid w:val="00994C3A"/>
    <w:rsid w:val="00996ADA"/>
    <w:rsid w:val="009976FC"/>
    <w:rsid w:val="00997BA4"/>
    <w:rsid w:val="009A04D1"/>
    <w:rsid w:val="009A06FE"/>
    <w:rsid w:val="009A082A"/>
    <w:rsid w:val="009A3263"/>
    <w:rsid w:val="009A3542"/>
    <w:rsid w:val="009A3948"/>
    <w:rsid w:val="009A3E7F"/>
    <w:rsid w:val="009A6666"/>
    <w:rsid w:val="009A7F74"/>
    <w:rsid w:val="009A7F87"/>
    <w:rsid w:val="009B06F5"/>
    <w:rsid w:val="009B177D"/>
    <w:rsid w:val="009B2F74"/>
    <w:rsid w:val="009B4B64"/>
    <w:rsid w:val="009B646E"/>
    <w:rsid w:val="009B7F3C"/>
    <w:rsid w:val="009C24E4"/>
    <w:rsid w:val="009C2958"/>
    <w:rsid w:val="009C3593"/>
    <w:rsid w:val="009C45AA"/>
    <w:rsid w:val="009C5461"/>
    <w:rsid w:val="009C546E"/>
    <w:rsid w:val="009C66E8"/>
    <w:rsid w:val="009C7139"/>
    <w:rsid w:val="009C737F"/>
    <w:rsid w:val="009D13ED"/>
    <w:rsid w:val="009D1589"/>
    <w:rsid w:val="009D1E7E"/>
    <w:rsid w:val="009D4878"/>
    <w:rsid w:val="009D5EB3"/>
    <w:rsid w:val="009D62EA"/>
    <w:rsid w:val="009D7C24"/>
    <w:rsid w:val="009E13C5"/>
    <w:rsid w:val="009E1A33"/>
    <w:rsid w:val="009E21BB"/>
    <w:rsid w:val="009E3D7F"/>
    <w:rsid w:val="009E3EA2"/>
    <w:rsid w:val="009E3F8D"/>
    <w:rsid w:val="009E68AC"/>
    <w:rsid w:val="009E721D"/>
    <w:rsid w:val="009F09F8"/>
    <w:rsid w:val="009F0BBA"/>
    <w:rsid w:val="009F0EB1"/>
    <w:rsid w:val="009F3335"/>
    <w:rsid w:val="009F36DB"/>
    <w:rsid w:val="009F4F18"/>
    <w:rsid w:val="009F54E4"/>
    <w:rsid w:val="009F6A3A"/>
    <w:rsid w:val="00A0042D"/>
    <w:rsid w:val="00A00AAC"/>
    <w:rsid w:val="00A00AC7"/>
    <w:rsid w:val="00A01609"/>
    <w:rsid w:val="00A02C58"/>
    <w:rsid w:val="00A04DB3"/>
    <w:rsid w:val="00A05F46"/>
    <w:rsid w:val="00A07B33"/>
    <w:rsid w:val="00A07B50"/>
    <w:rsid w:val="00A112CE"/>
    <w:rsid w:val="00A11C1D"/>
    <w:rsid w:val="00A11FBA"/>
    <w:rsid w:val="00A1216C"/>
    <w:rsid w:val="00A1217A"/>
    <w:rsid w:val="00A13F70"/>
    <w:rsid w:val="00A174EE"/>
    <w:rsid w:val="00A20C3B"/>
    <w:rsid w:val="00A2118C"/>
    <w:rsid w:val="00A21261"/>
    <w:rsid w:val="00A25AB7"/>
    <w:rsid w:val="00A25BAB"/>
    <w:rsid w:val="00A266AA"/>
    <w:rsid w:val="00A26F49"/>
    <w:rsid w:val="00A275CA"/>
    <w:rsid w:val="00A304B7"/>
    <w:rsid w:val="00A32EB9"/>
    <w:rsid w:val="00A33591"/>
    <w:rsid w:val="00A33D07"/>
    <w:rsid w:val="00A34320"/>
    <w:rsid w:val="00A36B88"/>
    <w:rsid w:val="00A37E58"/>
    <w:rsid w:val="00A40687"/>
    <w:rsid w:val="00A43E6A"/>
    <w:rsid w:val="00A44576"/>
    <w:rsid w:val="00A4654D"/>
    <w:rsid w:val="00A4670C"/>
    <w:rsid w:val="00A47DCD"/>
    <w:rsid w:val="00A47FB5"/>
    <w:rsid w:val="00A50942"/>
    <w:rsid w:val="00A51FF3"/>
    <w:rsid w:val="00A52304"/>
    <w:rsid w:val="00A5359B"/>
    <w:rsid w:val="00A55E0D"/>
    <w:rsid w:val="00A57FF2"/>
    <w:rsid w:val="00A61608"/>
    <w:rsid w:val="00A61BCB"/>
    <w:rsid w:val="00A622B8"/>
    <w:rsid w:val="00A62D28"/>
    <w:rsid w:val="00A630FF"/>
    <w:rsid w:val="00A64157"/>
    <w:rsid w:val="00A656F1"/>
    <w:rsid w:val="00A663DE"/>
    <w:rsid w:val="00A66EC5"/>
    <w:rsid w:val="00A674C4"/>
    <w:rsid w:val="00A70135"/>
    <w:rsid w:val="00A710B0"/>
    <w:rsid w:val="00A75DD2"/>
    <w:rsid w:val="00A7650B"/>
    <w:rsid w:val="00A81B98"/>
    <w:rsid w:val="00A81BF5"/>
    <w:rsid w:val="00A8247E"/>
    <w:rsid w:val="00A8259E"/>
    <w:rsid w:val="00A82A9A"/>
    <w:rsid w:val="00A83A4E"/>
    <w:rsid w:val="00A83E3E"/>
    <w:rsid w:val="00A8432F"/>
    <w:rsid w:val="00A87FA8"/>
    <w:rsid w:val="00A90927"/>
    <w:rsid w:val="00A91CFE"/>
    <w:rsid w:val="00A951BA"/>
    <w:rsid w:val="00A95A0E"/>
    <w:rsid w:val="00A9760A"/>
    <w:rsid w:val="00AA0417"/>
    <w:rsid w:val="00AA1683"/>
    <w:rsid w:val="00AA1874"/>
    <w:rsid w:val="00AA1949"/>
    <w:rsid w:val="00AA3424"/>
    <w:rsid w:val="00AA5D6A"/>
    <w:rsid w:val="00AA7270"/>
    <w:rsid w:val="00AB39CC"/>
    <w:rsid w:val="00AB410D"/>
    <w:rsid w:val="00AB4FB6"/>
    <w:rsid w:val="00AB59BE"/>
    <w:rsid w:val="00AB692A"/>
    <w:rsid w:val="00AB6F25"/>
    <w:rsid w:val="00AB7D09"/>
    <w:rsid w:val="00AB7F49"/>
    <w:rsid w:val="00AC0B6A"/>
    <w:rsid w:val="00AC14D7"/>
    <w:rsid w:val="00AC3240"/>
    <w:rsid w:val="00AC3CA6"/>
    <w:rsid w:val="00AC499D"/>
    <w:rsid w:val="00AC4B1E"/>
    <w:rsid w:val="00AC5F58"/>
    <w:rsid w:val="00AD0D52"/>
    <w:rsid w:val="00AD12EE"/>
    <w:rsid w:val="00AD1606"/>
    <w:rsid w:val="00AD1F97"/>
    <w:rsid w:val="00AD2102"/>
    <w:rsid w:val="00AD78D6"/>
    <w:rsid w:val="00AD7F3D"/>
    <w:rsid w:val="00AE0083"/>
    <w:rsid w:val="00AE15F4"/>
    <w:rsid w:val="00AE1884"/>
    <w:rsid w:val="00AE2EA3"/>
    <w:rsid w:val="00AE4F5D"/>
    <w:rsid w:val="00AE68BF"/>
    <w:rsid w:val="00AF0675"/>
    <w:rsid w:val="00AF1151"/>
    <w:rsid w:val="00AF2A1E"/>
    <w:rsid w:val="00AF37EE"/>
    <w:rsid w:val="00AF573A"/>
    <w:rsid w:val="00AF5C61"/>
    <w:rsid w:val="00B00ACF"/>
    <w:rsid w:val="00B00F67"/>
    <w:rsid w:val="00B01310"/>
    <w:rsid w:val="00B02895"/>
    <w:rsid w:val="00B02BF5"/>
    <w:rsid w:val="00B02C52"/>
    <w:rsid w:val="00B032E2"/>
    <w:rsid w:val="00B04C9C"/>
    <w:rsid w:val="00B04D62"/>
    <w:rsid w:val="00B05475"/>
    <w:rsid w:val="00B059E6"/>
    <w:rsid w:val="00B07658"/>
    <w:rsid w:val="00B10B2D"/>
    <w:rsid w:val="00B1365D"/>
    <w:rsid w:val="00B15C33"/>
    <w:rsid w:val="00B17BCB"/>
    <w:rsid w:val="00B209F1"/>
    <w:rsid w:val="00B21527"/>
    <w:rsid w:val="00B23795"/>
    <w:rsid w:val="00B24EE3"/>
    <w:rsid w:val="00B25C43"/>
    <w:rsid w:val="00B3133A"/>
    <w:rsid w:val="00B32D0D"/>
    <w:rsid w:val="00B33360"/>
    <w:rsid w:val="00B334FD"/>
    <w:rsid w:val="00B35623"/>
    <w:rsid w:val="00B35B72"/>
    <w:rsid w:val="00B36862"/>
    <w:rsid w:val="00B37C4B"/>
    <w:rsid w:val="00B37D3A"/>
    <w:rsid w:val="00B37E26"/>
    <w:rsid w:val="00B405ED"/>
    <w:rsid w:val="00B407D5"/>
    <w:rsid w:val="00B415AE"/>
    <w:rsid w:val="00B43238"/>
    <w:rsid w:val="00B43A6F"/>
    <w:rsid w:val="00B453CE"/>
    <w:rsid w:val="00B46184"/>
    <w:rsid w:val="00B47256"/>
    <w:rsid w:val="00B52660"/>
    <w:rsid w:val="00B545A3"/>
    <w:rsid w:val="00B54F34"/>
    <w:rsid w:val="00B57191"/>
    <w:rsid w:val="00B57B02"/>
    <w:rsid w:val="00B61381"/>
    <w:rsid w:val="00B61997"/>
    <w:rsid w:val="00B61A7A"/>
    <w:rsid w:val="00B61D49"/>
    <w:rsid w:val="00B6318A"/>
    <w:rsid w:val="00B6659E"/>
    <w:rsid w:val="00B66A9C"/>
    <w:rsid w:val="00B66F70"/>
    <w:rsid w:val="00B67055"/>
    <w:rsid w:val="00B7007D"/>
    <w:rsid w:val="00B709D4"/>
    <w:rsid w:val="00B70D28"/>
    <w:rsid w:val="00B71094"/>
    <w:rsid w:val="00B7238A"/>
    <w:rsid w:val="00B73BE8"/>
    <w:rsid w:val="00B74D0C"/>
    <w:rsid w:val="00B7780E"/>
    <w:rsid w:val="00B806EE"/>
    <w:rsid w:val="00B8116E"/>
    <w:rsid w:val="00B84316"/>
    <w:rsid w:val="00B84788"/>
    <w:rsid w:val="00B84DE0"/>
    <w:rsid w:val="00B8519A"/>
    <w:rsid w:val="00B90328"/>
    <w:rsid w:val="00B92709"/>
    <w:rsid w:val="00B92897"/>
    <w:rsid w:val="00B92B17"/>
    <w:rsid w:val="00B9306F"/>
    <w:rsid w:val="00B94956"/>
    <w:rsid w:val="00BA0659"/>
    <w:rsid w:val="00BA0975"/>
    <w:rsid w:val="00BA13AD"/>
    <w:rsid w:val="00BA18B6"/>
    <w:rsid w:val="00BA2D54"/>
    <w:rsid w:val="00BA32A8"/>
    <w:rsid w:val="00BA4438"/>
    <w:rsid w:val="00BA5736"/>
    <w:rsid w:val="00BA6E51"/>
    <w:rsid w:val="00BA73FF"/>
    <w:rsid w:val="00BB22A7"/>
    <w:rsid w:val="00BB3497"/>
    <w:rsid w:val="00BB37EC"/>
    <w:rsid w:val="00BB3BD2"/>
    <w:rsid w:val="00BB4C6F"/>
    <w:rsid w:val="00BB7BB6"/>
    <w:rsid w:val="00BB7C98"/>
    <w:rsid w:val="00BC0B57"/>
    <w:rsid w:val="00BC0DE1"/>
    <w:rsid w:val="00BC0EAD"/>
    <w:rsid w:val="00BC16CD"/>
    <w:rsid w:val="00BC7AB7"/>
    <w:rsid w:val="00BD0DD5"/>
    <w:rsid w:val="00BD18F4"/>
    <w:rsid w:val="00BD2377"/>
    <w:rsid w:val="00BD2DC6"/>
    <w:rsid w:val="00BD361D"/>
    <w:rsid w:val="00BD41FE"/>
    <w:rsid w:val="00BD51CB"/>
    <w:rsid w:val="00BD524B"/>
    <w:rsid w:val="00BD5E7E"/>
    <w:rsid w:val="00BE06BF"/>
    <w:rsid w:val="00BE1369"/>
    <w:rsid w:val="00BE1975"/>
    <w:rsid w:val="00BE1D41"/>
    <w:rsid w:val="00BE1E84"/>
    <w:rsid w:val="00BE2C1B"/>
    <w:rsid w:val="00BE2C54"/>
    <w:rsid w:val="00BE53AF"/>
    <w:rsid w:val="00BE7D52"/>
    <w:rsid w:val="00BF01A1"/>
    <w:rsid w:val="00BF1CD3"/>
    <w:rsid w:val="00BF1DB0"/>
    <w:rsid w:val="00BF2E51"/>
    <w:rsid w:val="00BF5A21"/>
    <w:rsid w:val="00BF60C5"/>
    <w:rsid w:val="00BF63D9"/>
    <w:rsid w:val="00C0075B"/>
    <w:rsid w:val="00C02014"/>
    <w:rsid w:val="00C051E1"/>
    <w:rsid w:val="00C05CD4"/>
    <w:rsid w:val="00C068E6"/>
    <w:rsid w:val="00C06B9C"/>
    <w:rsid w:val="00C07B48"/>
    <w:rsid w:val="00C106C1"/>
    <w:rsid w:val="00C12B3A"/>
    <w:rsid w:val="00C15338"/>
    <w:rsid w:val="00C16676"/>
    <w:rsid w:val="00C16A7B"/>
    <w:rsid w:val="00C17292"/>
    <w:rsid w:val="00C17364"/>
    <w:rsid w:val="00C17CC3"/>
    <w:rsid w:val="00C216BF"/>
    <w:rsid w:val="00C22531"/>
    <w:rsid w:val="00C2291E"/>
    <w:rsid w:val="00C27B63"/>
    <w:rsid w:val="00C30E1B"/>
    <w:rsid w:val="00C31129"/>
    <w:rsid w:val="00C32627"/>
    <w:rsid w:val="00C3273D"/>
    <w:rsid w:val="00C334A4"/>
    <w:rsid w:val="00C33CD1"/>
    <w:rsid w:val="00C3480A"/>
    <w:rsid w:val="00C34F40"/>
    <w:rsid w:val="00C3655C"/>
    <w:rsid w:val="00C40446"/>
    <w:rsid w:val="00C40967"/>
    <w:rsid w:val="00C4165C"/>
    <w:rsid w:val="00C41D69"/>
    <w:rsid w:val="00C42482"/>
    <w:rsid w:val="00C42695"/>
    <w:rsid w:val="00C4280B"/>
    <w:rsid w:val="00C46001"/>
    <w:rsid w:val="00C46141"/>
    <w:rsid w:val="00C46512"/>
    <w:rsid w:val="00C46D12"/>
    <w:rsid w:val="00C47F9C"/>
    <w:rsid w:val="00C514FA"/>
    <w:rsid w:val="00C518D2"/>
    <w:rsid w:val="00C52969"/>
    <w:rsid w:val="00C539AD"/>
    <w:rsid w:val="00C5430A"/>
    <w:rsid w:val="00C55CFB"/>
    <w:rsid w:val="00C572B9"/>
    <w:rsid w:val="00C57B7E"/>
    <w:rsid w:val="00C600FF"/>
    <w:rsid w:val="00C60534"/>
    <w:rsid w:val="00C60816"/>
    <w:rsid w:val="00C60D40"/>
    <w:rsid w:val="00C60FC4"/>
    <w:rsid w:val="00C6167B"/>
    <w:rsid w:val="00C6188A"/>
    <w:rsid w:val="00C632B0"/>
    <w:rsid w:val="00C633C6"/>
    <w:rsid w:val="00C636E8"/>
    <w:rsid w:val="00C64370"/>
    <w:rsid w:val="00C64D37"/>
    <w:rsid w:val="00C6681C"/>
    <w:rsid w:val="00C70604"/>
    <w:rsid w:val="00C72533"/>
    <w:rsid w:val="00C72D5E"/>
    <w:rsid w:val="00C7442F"/>
    <w:rsid w:val="00C7559A"/>
    <w:rsid w:val="00C81313"/>
    <w:rsid w:val="00C827D5"/>
    <w:rsid w:val="00C82D61"/>
    <w:rsid w:val="00C832E4"/>
    <w:rsid w:val="00C835CF"/>
    <w:rsid w:val="00C838AF"/>
    <w:rsid w:val="00C8689A"/>
    <w:rsid w:val="00C87EEB"/>
    <w:rsid w:val="00C902E3"/>
    <w:rsid w:val="00C906E6"/>
    <w:rsid w:val="00C90918"/>
    <w:rsid w:val="00C91858"/>
    <w:rsid w:val="00C92017"/>
    <w:rsid w:val="00C9233F"/>
    <w:rsid w:val="00C93BE0"/>
    <w:rsid w:val="00C948A4"/>
    <w:rsid w:val="00C971A4"/>
    <w:rsid w:val="00CA0B2F"/>
    <w:rsid w:val="00CA0E7C"/>
    <w:rsid w:val="00CA1010"/>
    <w:rsid w:val="00CA4CB1"/>
    <w:rsid w:val="00CA559F"/>
    <w:rsid w:val="00CA6B2B"/>
    <w:rsid w:val="00CA758E"/>
    <w:rsid w:val="00CA79A4"/>
    <w:rsid w:val="00CA7A6E"/>
    <w:rsid w:val="00CB027F"/>
    <w:rsid w:val="00CB1E5E"/>
    <w:rsid w:val="00CB2DA3"/>
    <w:rsid w:val="00CB490E"/>
    <w:rsid w:val="00CB4C89"/>
    <w:rsid w:val="00CB5FE7"/>
    <w:rsid w:val="00CB61FC"/>
    <w:rsid w:val="00CB66C9"/>
    <w:rsid w:val="00CB7DA5"/>
    <w:rsid w:val="00CC07FB"/>
    <w:rsid w:val="00CC1454"/>
    <w:rsid w:val="00CC2179"/>
    <w:rsid w:val="00CC2240"/>
    <w:rsid w:val="00CC3EB4"/>
    <w:rsid w:val="00CC4E57"/>
    <w:rsid w:val="00CC7796"/>
    <w:rsid w:val="00CC7FA4"/>
    <w:rsid w:val="00CD1FDF"/>
    <w:rsid w:val="00CD2BE1"/>
    <w:rsid w:val="00CD4B8E"/>
    <w:rsid w:val="00CD78AF"/>
    <w:rsid w:val="00CE1247"/>
    <w:rsid w:val="00CE2976"/>
    <w:rsid w:val="00CE325B"/>
    <w:rsid w:val="00CE4E60"/>
    <w:rsid w:val="00CE53D5"/>
    <w:rsid w:val="00CE72F2"/>
    <w:rsid w:val="00CF02B3"/>
    <w:rsid w:val="00CF1CD7"/>
    <w:rsid w:val="00CF1D78"/>
    <w:rsid w:val="00CF2334"/>
    <w:rsid w:val="00CF30F7"/>
    <w:rsid w:val="00CF3558"/>
    <w:rsid w:val="00CF39AB"/>
    <w:rsid w:val="00CF3F86"/>
    <w:rsid w:val="00CF3FD6"/>
    <w:rsid w:val="00CF46FD"/>
    <w:rsid w:val="00CF47A9"/>
    <w:rsid w:val="00CF69C3"/>
    <w:rsid w:val="00CF7722"/>
    <w:rsid w:val="00D00C8D"/>
    <w:rsid w:val="00D00EA5"/>
    <w:rsid w:val="00D010CB"/>
    <w:rsid w:val="00D032C3"/>
    <w:rsid w:val="00D04A67"/>
    <w:rsid w:val="00D05A04"/>
    <w:rsid w:val="00D061B6"/>
    <w:rsid w:val="00D069B0"/>
    <w:rsid w:val="00D06C93"/>
    <w:rsid w:val="00D07401"/>
    <w:rsid w:val="00D0762D"/>
    <w:rsid w:val="00D1032A"/>
    <w:rsid w:val="00D12953"/>
    <w:rsid w:val="00D12BE3"/>
    <w:rsid w:val="00D12EF4"/>
    <w:rsid w:val="00D15649"/>
    <w:rsid w:val="00D168B7"/>
    <w:rsid w:val="00D16AF6"/>
    <w:rsid w:val="00D2118A"/>
    <w:rsid w:val="00D22DBA"/>
    <w:rsid w:val="00D23687"/>
    <w:rsid w:val="00D26847"/>
    <w:rsid w:val="00D274B3"/>
    <w:rsid w:val="00D31EE0"/>
    <w:rsid w:val="00D32C88"/>
    <w:rsid w:val="00D339DF"/>
    <w:rsid w:val="00D40489"/>
    <w:rsid w:val="00D41E51"/>
    <w:rsid w:val="00D4214D"/>
    <w:rsid w:val="00D460E6"/>
    <w:rsid w:val="00D46637"/>
    <w:rsid w:val="00D4705A"/>
    <w:rsid w:val="00D47137"/>
    <w:rsid w:val="00D5007A"/>
    <w:rsid w:val="00D51285"/>
    <w:rsid w:val="00D51AE0"/>
    <w:rsid w:val="00D553BB"/>
    <w:rsid w:val="00D57C57"/>
    <w:rsid w:val="00D60387"/>
    <w:rsid w:val="00D60DCC"/>
    <w:rsid w:val="00D63EED"/>
    <w:rsid w:val="00D65274"/>
    <w:rsid w:val="00D6540A"/>
    <w:rsid w:val="00D665F3"/>
    <w:rsid w:val="00D67A5A"/>
    <w:rsid w:val="00D710FD"/>
    <w:rsid w:val="00D7154D"/>
    <w:rsid w:val="00D71D10"/>
    <w:rsid w:val="00D7657D"/>
    <w:rsid w:val="00D7691A"/>
    <w:rsid w:val="00D76981"/>
    <w:rsid w:val="00D779F1"/>
    <w:rsid w:val="00D77EA3"/>
    <w:rsid w:val="00D80528"/>
    <w:rsid w:val="00D80A7C"/>
    <w:rsid w:val="00D80B7A"/>
    <w:rsid w:val="00D815E0"/>
    <w:rsid w:val="00D82304"/>
    <w:rsid w:val="00D87E5A"/>
    <w:rsid w:val="00D9071C"/>
    <w:rsid w:val="00D907B5"/>
    <w:rsid w:val="00D914FF"/>
    <w:rsid w:val="00D921EB"/>
    <w:rsid w:val="00D94132"/>
    <w:rsid w:val="00D95B90"/>
    <w:rsid w:val="00D960E9"/>
    <w:rsid w:val="00DA0D53"/>
    <w:rsid w:val="00DA0E8C"/>
    <w:rsid w:val="00DA2A9B"/>
    <w:rsid w:val="00DA2CFB"/>
    <w:rsid w:val="00DA534C"/>
    <w:rsid w:val="00DB0C88"/>
    <w:rsid w:val="00DB28B1"/>
    <w:rsid w:val="00DB2FA1"/>
    <w:rsid w:val="00DB442A"/>
    <w:rsid w:val="00DB4923"/>
    <w:rsid w:val="00DB5819"/>
    <w:rsid w:val="00DB5B28"/>
    <w:rsid w:val="00DB605B"/>
    <w:rsid w:val="00DB781B"/>
    <w:rsid w:val="00DC11E0"/>
    <w:rsid w:val="00DC18C2"/>
    <w:rsid w:val="00DC2EA0"/>
    <w:rsid w:val="00DC5C66"/>
    <w:rsid w:val="00DC6329"/>
    <w:rsid w:val="00DC6508"/>
    <w:rsid w:val="00DC6F90"/>
    <w:rsid w:val="00DD01F3"/>
    <w:rsid w:val="00DD072E"/>
    <w:rsid w:val="00DD1028"/>
    <w:rsid w:val="00DD1100"/>
    <w:rsid w:val="00DD1C67"/>
    <w:rsid w:val="00DD2327"/>
    <w:rsid w:val="00DD44B6"/>
    <w:rsid w:val="00DD4CEF"/>
    <w:rsid w:val="00DD5AA1"/>
    <w:rsid w:val="00DD640E"/>
    <w:rsid w:val="00DD6544"/>
    <w:rsid w:val="00DE1759"/>
    <w:rsid w:val="00DE1F10"/>
    <w:rsid w:val="00DE4A0C"/>
    <w:rsid w:val="00DF02ED"/>
    <w:rsid w:val="00DF124B"/>
    <w:rsid w:val="00DF2F8E"/>
    <w:rsid w:val="00DF625A"/>
    <w:rsid w:val="00E0007D"/>
    <w:rsid w:val="00E01276"/>
    <w:rsid w:val="00E0349E"/>
    <w:rsid w:val="00E0460F"/>
    <w:rsid w:val="00E04B08"/>
    <w:rsid w:val="00E05964"/>
    <w:rsid w:val="00E066AE"/>
    <w:rsid w:val="00E0736A"/>
    <w:rsid w:val="00E11557"/>
    <w:rsid w:val="00E11E58"/>
    <w:rsid w:val="00E1282C"/>
    <w:rsid w:val="00E12F98"/>
    <w:rsid w:val="00E14718"/>
    <w:rsid w:val="00E14AD1"/>
    <w:rsid w:val="00E176A9"/>
    <w:rsid w:val="00E178D6"/>
    <w:rsid w:val="00E2355C"/>
    <w:rsid w:val="00E26D97"/>
    <w:rsid w:val="00E30073"/>
    <w:rsid w:val="00E302E7"/>
    <w:rsid w:val="00E3075E"/>
    <w:rsid w:val="00E31053"/>
    <w:rsid w:val="00E321DF"/>
    <w:rsid w:val="00E32AE4"/>
    <w:rsid w:val="00E33717"/>
    <w:rsid w:val="00E3463F"/>
    <w:rsid w:val="00E34D83"/>
    <w:rsid w:val="00E35023"/>
    <w:rsid w:val="00E362B9"/>
    <w:rsid w:val="00E36415"/>
    <w:rsid w:val="00E36715"/>
    <w:rsid w:val="00E37A3C"/>
    <w:rsid w:val="00E4322A"/>
    <w:rsid w:val="00E445EC"/>
    <w:rsid w:val="00E45761"/>
    <w:rsid w:val="00E45D20"/>
    <w:rsid w:val="00E4657E"/>
    <w:rsid w:val="00E46600"/>
    <w:rsid w:val="00E47748"/>
    <w:rsid w:val="00E50024"/>
    <w:rsid w:val="00E512C6"/>
    <w:rsid w:val="00E529E0"/>
    <w:rsid w:val="00E5317C"/>
    <w:rsid w:val="00E5323F"/>
    <w:rsid w:val="00E54C58"/>
    <w:rsid w:val="00E55689"/>
    <w:rsid w:val="00E55930"/>
    <w:rsid w:val="00E55EC9"/>
    <w:rsid w:val="00E568E1"/>
    <w:rsid w:val="00E574BE"/>
    <w:rsid w:val="00E57E6A"/>
    <w:rsid w:val="00E61808"/>
    <w:rsid w:val="00E63242"/>
    <w:rsid w:val="00E6403C"/>
    <w:rsid w:val="00E643BA"/>
    <w:rsid w:val="00E660F2"/>
    <w:rsid w:val="00E668B0"/>
    <w:rsid w:val="00E66A09"/>
    <w:rsid w:val="00E66ED3"/>
    <w:rsid w:val="00E7160E"/>
    <w:rsid w:val="00E71C82"/>
    <w:rsid w:val="00E723A4"/>
    <w:rsid w:val="00E725B8"/>
    <w:rsid w:val="00E733AB"/>
    <w:rsid w:val="00E744A4"/>
    <w:rsid w:val="00E74F12"/>
    <w:rsid w:val="00E75EBD"/>
    <w:rsid w:val="00E814CC"/>
    <w:rsid w:val="00E8173E"/>
    <w:rsid w:val="00E82637"/>
    <w:rsid w:val="00E83A26"/>
    <w:rsid w:val="00E84096"/>
    <w:rsid w:val="00E8466F"/>
    <w:rsid w:val="00E849C3"/>
    <w:rsid w:val="00E84F1D"/>
    <w:rsid w:val="00E862F1"/>
    <w:rsid w:val="00E864BA"/>
    <w:rsid w:val="00E8695F"/>
    <w:rsid w:val="00E90409"/>
    <w:rsid w:val="00E91482"/>
    <w:rsid w:val="00E93BF5"/>
    <w:rsid w:val="00E9620E"/>
    <w:rsid w:val="00EA09E6"/>
    <w:rsid w:val="00EA1C47"/>
    <w:rsid w:val="00EA2DC8"/>
    <w:rsid w:val="00EA307D"/>
    <w:rsid w:val="00EA38C4"/>
    <w:rsid w:val="00EA4C5B"/>
    <w:rsid w:val="00EA56E5"/>
    <w:rsid w:val="00EA654A"/>
    <w:rsid w:val="00EB0545"/>
    <w:rsid w:val="00EB05FB"/>
    <w:rsid w:val="00EB143C"/>
    <w:rsid w:val="00EB290D"/>
    <w:rsid w:val="00EB34F6"/>
    <w:rsid w:val="00EB3522"/>
    <w:rsid w:val="00EB3925"/>
    <w:rsid w:val="00EB50DE"/>
    <w:rsid w:val="00EB69D1"/>
    <w:rsid w:val="00EC00A2"/>
    <w:rsid w:val="00EC1069"/>
    <w:rsid w:val="00EC1935"/>
    <w:rsid w:val="00EC6A38"/>
    <w:rsid w:val="00EC7859"/>
    <w:rsid w:val="00ED175C"/>
    <w:rsid w:val="00ED24D8"/>
    <w:rsid w:val="00ED359D"/>
    <w:rsid w:val="00ED55D9"/>
    <w:rsid w:val="00ED6628"/>
    <w:rsid w:val="00ED7497"/>
    <w:rsid w:val="00EE025C"/>
    <w:rsid w:val="00EE1AD1"/>
    <w:rsid w:val="00EE2696"/>
    <w:rsid w:val="00EE5969"/>
    <w:rsid w:val="00EE5E58"/>
    <w:rsid w:val="00EE7592"/>
    <w:rsid w:val="00EF2696"/>
    <w:rsid w:val="00EF294F"/>
    <w:rsid w:val="00EF5A77"/>
    <w:rsid w:val="00EF6CBE"/>
    <w:rsid w:val="00EF6D82"/>
    <w:rsid w:val="00F00A72"/>
    <w:rsid w:val="00F02055"/>
    <w:rsid w:val="00F02F2C"/>
    <w:rsid w:val="00F04396"/>
    <w:rsid w:val="00F0481B"/>
    <w:rsid w:val="00F04881"/>
    <w:rsid w:val="00F05415"/>
    <w:rsid w:val="00F05C02"/>
    <w:rsid w:val="00F12153"/>
    <w:rsid w:val="00F122DB"/>
    <w:rsid w:val="00F126F4"/>
    <w:rsid w:val="00F14216"/>
    <w:rsid w:val="00F1430B"/>
    <w:rsid w:val="00F1531F"/>
    <w:rsid w:val="00F200AA"/>
    <w:rsid w:val="00F20BFF"/>
    <w:rsid w:val="00F210F0"/>
    <w:rsid w:val="00F21A3C"/>
    <w:rsid w:val="00F21B0D"/>
    <w:rsid w:val="00F252F3"/>
    <w:rsid w:val="00F2541C"/>
    <w:rsid w:val="00F25994"/>
    <w:rsid w:val="00F26D86"/>
    <w:rsid w:val="00F2757D"/>
    <w:rsid w:val="00F27FF0"/>
    <w:rsid w:val="00F3022C"/>
    <w:rsid w:val="00F30625"/>
    <w:rsid w:val="00F31A8F"/>
    <w:rsid w:val="00F3246E"/>
    <w:rsid w:val="00F33E91"/>
    <w:rsid w:val="00F33EA9"/>
    <w:rsid w:val="00F34CC7"/>
    <w:rsid w:val="00F3670B"/>
    <w:rsid w:val="00F37419"/>
    <w:rsid w:val="00F40157"/>
    <w:rsid w:val="00F451C5"/>
    <w:rsid w:val="00F475AE"/>
    <w:rsid w:val="00F479C3"/>
    <w:rsid w:val="00F514A5"/>
    <w:rsid w:val="00F52495"/>
    <w:rsid w:val="00F52844"/>
    <w:rsid w:val="00F530DC"/>
    <w:rsid w:val="00F55496"/>
    <w:rsid w:val="00F5760E"/>
    <w:rsid w:val="00F60090"/>
    <w:rsid w:val="00F60DE8"/>
    <w:rsid w:val="00F60E05"/>
    <w:rsid w:val="00F6162D"/>
    <w:rsid w:val="00F61DD1"/>
    <w:rsid w:val="00F631AC"/>
    <w:rsid w:val="00F63264"/>
    <w:rsid w:val="00F63893"/>
    <w:rsid w:val="00F63B26"/>
    <w:rsid w:val="00F6512D"/>
    <w:rsid w:val="00F651A7"/>
    <w:rsid w:val="00F65B4D"/>
    <w:rsid w:val="00F65FE0"/>
    <w:rsid w:val="00F66A48"/>
    <w:rsid w:val="00F66B9F"/>
    <w:rsid w:val="00F67217"/>
    <w:rsid w:val="00F674C0"/>
    <w:rsid w:val="00F6772E"/>
    <w:rsid w:val="00F677F5"/>
    <w:rsid w:val="00F678A6"/>
    <w:rsid w:val="00F67907"/>
    <w:rsid w:val="00F70F0A"/>
    <w:rsid w:val="00F715C5"/>
    <w:rsid w:val="00F71D8E"/>
    <w:rsid w:val="00F72E04"/>
    <w:rsid w:val="00F75023"/>
    <w:rsid w:val="00F7509A"/>
    <w:rsid w:val="00F750B1"/>
    <w:rsid w:val="00F76B71"/>
    <w:rsid w:val="00F77B80"/>
    <w:rsid w:val="00F81B6C"/>
    <w:rsid w:val="00F81C02"/>
    <w:rsid w:val="00F81ECA"/>
    <w:rsid w:val="00F8237A"/>
    <w:rsid w:val="00F82546"/>
    <w:rsid w:val="00F82721"/>
    <w:rsid w:val="00F83B6C"/>
    <w:rsid w:val="00F83CC2"/>
    <w:rsid w:val="00F853D2"/>
    <w:rsid w:val="00F8590C"/>
    <w:rsid w:val="00F86492"/>
    <w:rsid w:val="00F8687A"/>
    <w:rsid w:val="00F91B2E"/>
    <w:rsid w:val="00F93963"/>
    <w:rsid w:val="00F93D63"/>
    <w:rsid w:val="00F94427"/>
    <w:rsid w:val="00F95800"/>
    <w:rsid w:val="00F95874"/>
    <w:rsid w:val="00FA043F"/>
    <w:rsid w:val="00FA0A9D"/>
    <w:rsid w:val="00FA0C8D"/>
    <w:rsid w:val="00FA1809"/>
    <w:rsid w:val="00FA1938"/>
    <w:rsid w:val="00FA2B66"/>
    <w:rsid w:val="00FA2FE5"/>
    <w:rsid w:val="00FA3BEC"/>
    <w:rsid w:val="00FA4166"/>
    <w:rsid w:val="00FA456E"/>
    <w:rsid w:val="00FA523D"/>
    <w:rsid w:val="00FA67B2"/>
    <w:rsid w:val="00FA7A7F"/>
    <w:rsid w:val="00FB148C"/>
    <w:rsid w:val="00FB151D"/>
    <w:rsid w:val="00FB2293"/>
    <w:rsid w:val="00FB2BFB"/>
    <w:rsid w:val="00FB2C15"/>
    <w:rsid w:val="00FB2EE4"/>
    <w:rsid w:val="00FB31C8"/>
    <w:rsid w:val="00FB3CE7"/>
    <w:rsid w:val="00FB448E"/>
    <w:rsid w:val="00FB7973"/>
    <w:rsid w:val="00FB7E7E"/>
    <w:rsid w:val="00FC185A"/>
    <w:rsid w:val="00FC2A75"/>
    <w:rsid w:val="00FC2B77"/>
    <w:rsid w:val="00FC3720"/>
    <w:rsid w:val="00FC3EE1"/>
    <w:rsid w:val="00FC44F1"/>
    <w:rsid w:val="00FC453E"/>
    <w:rsid w:val="00FC456A"/>
    <w:rsid w:val="00FC567F"/>
    <w:rsid w:val="00FC5E1B"/>
    <w:rsid w:val="00FD06B4"/>
    <w:rsid w:val="00FD0FFA"/>
    <w:rsid w:val="00FD1952"/>
    <w:rsid w:val="00FD1CF4"/>
    <w:rsid w:val="00FD58FD"/>
    <w:rsid w:val="00FD6399"/>
    <w:rsid w:val="00FD7DC5"/>
    <w:rsid w:val="00FE286A"/>
    <w:rsid w:val="00FE3CEC"/>
    <w:rsid w:val="00FE3ED5"/>
    <w:rsid w:val="00FE4EC7"/>
    <w:rsid w:val="00FF29E9"/>
    <w:rsid w:val="00FF2F9B"/>
    <w:rsid w:val="00FF4C3D"/>
    <w:rsid w:val="00FF705A"/>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22A1E"/>
  <w15:docId w15:val="{A29F1AEC-799D-49BC-A8EB-331CF5AA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A75"/>
    <w:rPr>
      <w:sz w:val="24"/>
      <w:szCs w:val="24"/>
    </w:rPr>
  </w:style>
  <w:style w:type="paragraph" w:styleId="Heading1">
    <w:name w:val="heading 1"/>
    <w:basedOn w:val="Normal"/>
    <w:next w:val="Heading4"/>
    <w:qFormat/>
    <w:rsid w:val="00456BC4"/>
    <w:pPr>
      <w:keepNext/>
      <w:numPr>
        <w:numId w:val="15"/>
      </w:numPr>
      <w:spacing w:before="240" w:after="60"/>
      <w:outlineLvl w:val="0"/>
    </w:pPr>
    <w:rPr>
      <w:rFonts w:cs="Arial"/>
      <w:b/>
      <w:bCs/>
      <w:kern w:val="32"/>
      <w:sz w:val="22"/>
      <w:szCs w:val="32"/>
      <w:u w:val="single"/>
    </w:rPr>
  </w:style>
  <w:style w:type="paragraph" w:styleId="Heading2">
    <w:name w:val="heading 2"/>
    <w:basedOn w:val="Normal"/>
    <w:next w:val="Normal"/>
    <w:link w:val="Heading2Char"/>
    <w:unhideWhenUsed/>
    <w:qFormat/>
    <w:rsid w:val="001C7C67"/>
    <w:pPr>
      <w:keepNext/>
      <w:keepLines/>
      <w:numPr>
        <w:ilvl w:val="1"/>
        <w:numId w:val="15"/>
      </w:numPr>
      <w:spacing w:before="40"/>
      <w:ind w:left="1206"/>
      <w:outlineLvl w:val="1"/>
    </w:pPr>
    <w:rPr>
      <w:rFonts w:eastAsiaTheme="majorEastAsia" w:cstheme="majorBidi"/>
      <w:b/>
      <w:sz w:val="22"/>
      <w:szCs w:val="26"/>
    </w:rPr>
  </w:style>
  <w:style w:type="paragraph" w:styleId="Heading3">
    <w:name w:val="heading 3"/>
    <w:basedOn w:val="Normal"/>
    <w:next w:val="Normal"/>
    <w:link w:val="Heading3Char"/>
    <w:unhideWhenUsed/>
    <w:qFormat/>
    <w:rsid w:val="00005CA2"/>
    <w:pPr>
      <w:keepNext/>
      <w:keepLines/>
      <w:numPr>
        <w:ilvl w:val="2"/>
        <w:numId w:val="15"/>
      </w:numPr>
      <w:spacing w:before="40"/>
      <w:outlineLvl w:val="2"/>
    </w:pPr>
    <w:rPr>
      <w:rFonts w:eastAsiaTheme="majorEastAsia" w:cstheme="majorBidi"/>
      <w:b/>
      <w:sz w:val="22"/>
    </w:rPr>
  </w:style>
  <w:style w:type="paragraph" w:styleId="Heading4">
    <w:name w:val="heading 4"/>
    <w:basedOn w:val="Normal"/>
    <w:next w:val="Normal"/>
    <w:link w:val="Heading4Char"/>
    <w:qFormat/>
    <w:rsid w:val="00456BC4"/>
    <w:pPr>
      <w:keepNext/>
      <w:numPr>
        <w:ilvl w:val="3"/>
        <w:numId w:val="15"/>
      </w:numPr>
      <w:spacing w:before="240" w:after="60"/>
      <w:outlineLvl w:val="3"/>
    </w:pPr>
    <w:rPr>
      <w:b/>
      <w:bCs/>
      <w:sz w:val="22"/>
      <w:szCs w:val="28"/>
    </w:rPr>
  </w:style>
  <w:style w:type="paragraph" w:styleId="Heading5">
    <w:name w:val="heading 5"/>
    <w:basedOn w:val="Normal"/>
    <w:next w:val="Normal"/>
    <w:link w:val="Heading5Char"/>
    <w:unhideWhenUsed/>
    <w:qFormat/>
    <w:rsid w:val="00C1667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1667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1667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1A0AEC"/>
    <w:pPr>
      <w:numPr>
        <w:ilvl w:val="7"/>
        <w:numId w:val="15"/>
      </w:numPr>
      <w:spacing w:before="240" w:after="60"/>
      <w:outlineLvl w:val="7"/>
    </w:pPr>
    <w:rPr>
      <w:i/>
      <w:iCs/>
    </w:rPr>
  </w:style>
  <w:style w:type="paragraph" w:styleId="Heading9">
    <w:name w:val="heading 9"/>
    <w:basedOn w:val="Normal"/>
    <w:next w:val="Normal"/>
    <w:qFormat/>
    <w:rsid w:val="00C539AD"/>
    <w:pPr>
      <w:keepNext/>
      <w:numPr>
        <w:ilvl w:val="8"/>
        <w:numId w:val="15"/>
      </w:numPr>
      <w:tabs>
        <w:tab w:val="left" w:pos="275"/>
        <w:tab w:val="left" w:pos="681"/>
        <w:tab w:val="right" w:pos="5114"/>
      </w:tabs>
      <w:jc w:val="center"/>
      <w:outlineLvl w:val="8"/>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title">
    <w:name w:val="deftitle"/>
    <w:basedOn w:val="Normal"/>
    <w:rsid w:val="00E0460F"/>
    <w:pPr>
      <w:spacing w:before="100" w:beforeAutospacing="1" w:after="100" w:afterAutospacing="1"/>
    </w:pPr>
    <w:rPr>
      <w:rFonts w:ascii="Arial Unicode MS" w:eastAsia="Arial Unicode MS" w:hAnsi="Arial Unicode MS" w:cs="Arial Unicode MS"/>
    </w:rPr>
  </w:style>
  <w:style w:type="character" w:styleId="Hyperlink">
    <w:name w:val="Hyperlink"/>
    <w:uiPriority w:val="99"/>
    <w:rsid w:val="00110DB7"/>
    <w:rPr>
      <w:color w:val="0000FF"/>
      <w:u w:val="single"/>
    </w:rPr>
  </w:style>
  <w:style w:type="paragraph" w:styleId="TOC6">
    <w:name w:val="toc 6"/>
    <w:basedOn w:val="Normal"/>
    <w:next w:val="Normal"/>
    <w:autoRedefine/>
    <w:semiHidden/>
    <w:rsid w:val="00A8259E"/>
    <w:pPr>
      <w:widowControl w:val="0"/>
      <w:tabs>
        <w:tab w:val="left" w:pos="-720"/>
        <w:tab w:val="left" w:pos="0"/>
      </w:tabs>
      <w:suppressAutoHyphens/>
      <w:autoSpaceDE w:val="0"/>
      <w:autoSpaceDN w:val="0"/>
      <w:adjustRightInd w:val="0"/>
      <w:spacing w:line="240" w:lineRule="atLeast"/>
    </w:pPr>
    <w:rPr>
      <w:rFonts w:ascii="CG Times" w:hAnsi="CG Times" w:cs="Courier New"/>
      <w:b/>
      <w:bCs/>
      <w:u w:val="single"/>
    </w:rPr>
  </w:style>
  <w:style w:type="paragraph" w:styleId="TOC9">
    <w:name w:val="toc 9"/>
    <w:basedOn w:val="Normal"/>
    <w:next w:val="Normal"/>
    <w:autoRedefine/>
    <w:semiHidden/>
    <w:rsid w:val="00A8259E"/>
    <w:pPr>
      <w:widowControl w:val="0"/>
      <w:tabs>
        <w:tab w:val="left" w:pos="360"/>
        <w:tab w:val="left" w:pos="4320"/>
        <w:tab w:val="center" w:pos="5040"/>
        <w:tab w:val="left" w:pos="5850"/>
        <w:tab w:val="right" w:pos="9360"/>
      </w:tabs>
      <w:autoSpaceDE w:val="0"/>
      <w:autoSpaceDN w:val="0"/>
      <w:adjustRightInd w:val="0"/>
    </w:pPr>
    <w:rPr>
      <w:rFonts w:ascii="CG Times" w:hAnsi="CG Times" w:cs="Courier New"/>
    </w:rPr>
  </w:style>
  <w:style w:type="paragraph" w:styleId="BodyTextIndent2">
    <w:name w:val="Body Text Indent 2"/>
    <w:basedOn w:val="Normal"/>
    <w:link w:val="BodyTextIndent2Char"/>
    <w:rsid w:val="00A8259E"/>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rFonts w:ascii="CG Times" w:hAnsi="CG Times" w:cs="Courier New"/>
    </w:rPr>
  </w:style>
  <w:style w:type="paragraph" w:customStyle="1" w:styleId="Level2">
    <w:name w:val="Level 2"/>
    <w:basedOn w:val="Normal"/>
    <w:rsid w:val="00A8259E"/>
    <w:pPr>
      <w:widowControl w:val="0"/>
      <w:numPr>
        <w:ilvl w:val="1"/>
        <w:numId w:val="1"/>
      </w:numPr>
      <w:autoSpaceDE w:val="0"/>
      <w:autoSpaceDN w:val="0"/>
      <w:adjustRightInd w:val="0"/>
      <w:ind w:left="1440" w:hanging="900"/>
      <w:outlineLvl w:val="1"/>
    </w:pPr>
    <w:rPr>
      <w:sz w:val="20"/>
    </w:rPr>
  </w:style>
  <w:style w:type="paragraph" w:styleId="BodyText">
    <w:name w:val="Body Text"/>
    <w:basedOn w:val="Normal"/>
    <w:link w:val="BodyTextChar"/>
    <w:rsid w:val="00967712"/>
    <w:pPr>
      <w:spacing w:after="120"/>
    </w:pPr>
  </w:style>
  <w:style w:type="paragraph" w:styleId="BodyTextIndent3">
    <w:name w:val="Body Text Indent 3"/>
    <w:basedOn w:val="Normal"/>
    <w:rsid w:val="00CF3FD6"/>
    <w:pPr>
      <w:spacing w:after="120"/>
      <w:ind w:left="360"/>
    </w:pPr>
    <w:rPr>
      <w:sz w:val="16"/>
      <w:szCs w:val="16"/>
    </w:rPr>
  </w:style>
  <w:style w:type="paragraph" w:styleId="BodyTextIndent">
    <w:name w:val="Body Text Indent"/>
    <w:basedOn w:val="Normal"/>
    <w:rsid w:val="003C3223"/>
    <w:pPr>
      <w:spacing w:after="120"/>
      <w:ind w:left="360"/>
    </w:pPr>
  </w:style>
  <w:style w:type="paragraph" w:styleId="BalloonText">
    <w:name w:val="Balloon Text"/>
    <w:basedOn w:val="Normal"/>
    <w:semiHidden/>
    <w:rsid w:val="0003338F"/>
    <w:rPr>
      <w:rFonts w:ascii="Tahoma" w:hAnsi="Tahoma" w:cs="Tahoma"/>
      <w:sz w:val="16"/>
      <w:szCs w:val="16"/>
    </w:rPr>
  </w:style>
  <w:style w:type="character" w:styleId="CommentReference">
    <w:name w:val="annotation reference"/>
    <w:semiHidden/>
    <w:rsid w:val="0003338F"/>
    <w:rPr>
      <w:sz w:val="16"/>
      <w:szCs w:val="16"/>
    </w:rPr>
  </w:style>
  <w:style w:type="paragraph" w:styleId="CommentText">
    <w:name w:val="annotation text"/>
    <w:basedOn w:val="Normal"/>
    <w:semiHidden/>
    <w:rsid w:val="0003338F"/>
    <w:rPr>
      <w:sz w:val="20"/>
      <w:szCs w:val="20"/>
    </w:rPr>
  </w:style>
  <w:style w:type="paragraph" w:styleId="CommentSubject">
    <w:name w:val="annotation subject"/>
    <w:basedOn w:val="CommentText"/>
    <w:next w:val="CommentText"/>
    <w:semiHidden/>
    <w:rsid w:val="0003338F"/>
    <w:rPr>
      <w:b/>
      <w:bCs/>
    </w:rPr>
  </w:style>
  <w:style w:type="paragraph" w:styleId="List2">
    <w:name w:val="List 2"/>
    <w:basedOn w:val="Normal"/>
    <w:rsid w:val="00D069B0"/>
    <w:pPr>
      <w:ind w:left="720" w:hanging="360"/>
    </w:pPr>
    <w:rPr>
      <w:sz w:val="20"/>
      <w:szCs w:val="20"/>
    </w:rPr>
  </w:style>
  <w:style w:type="paragraph" w:styleId="List3">
    <w:name w:val="List 3"/>
    <w:basedOn w:val="Normal"/>
    <w:rsid w:val="00D069B0"/>
    <w:pPr>
      <w:ind w:left="1080" w:hanging="360"/>
    </w:pPr>
    <w:rPr>
      <w:sz w:val="20"/>
      <w:szCs w:val="20"/>
    </w:rPr>
  </w:style>
  <w:style w:type="paragraph" w:styleId="TOC2">
    <w:name w:val="toc 2"/>
    <w:basedOn w:val="Normal"/>
    <w:next w:val="Normal"/>
    <w:autoRedefine/>
    <w:semiHidden/>
    <w:rsid w:val="002E0B71"/>
    <w:pPr>
      <w:ind w:left="240"/>
    </w:pPr>
  </w:style>
  <w:style w:type="paragraph" w:styleId="BodyText3">
    <w:name w:val="Body Text 3"/>
    <w:basedOn w:val="Normal"/>
    <w:rsid w:val="008843B0"/>
    <w:pPr>
      <w:spacing w:after="120"/>
    </w:pPr>
    <w:rPr>
      <w:sz w:val="16"/>
      <w:szCs w:val="16"/>
    </w:rPr>
  </w:style>
  <w:style w:type="paragraph" w:styleId="Title">
    <w:name w:val="Title"/>
    <w:basedOn w:val="Normal"/>
    <w:qFormat/>
    <w:rsid w:val="008843B0"/>
    <w:pPr>
      <w:jc w:val="center"/>
    </w:pPr>
    <w:rPr>
      <w:rFonts w:ascii="Arial" w:hAnsi="Arial" w:cs="Arial"/>
      <w:b/>
      <w:bCs/>
    </w:rPr>
  </w:style>
  <w:style w:type="paragraph" w:styleId="TOC1">
    <w:name w:val="toc 1"/>
    <w:basedOn w:val="Normal"/>
    <w:next w:val="Normal"/>
    <w:autoRedefine/>
    <w:semiHidden/>
    <w:rsid w:val="005B19AB"/>
  </w:style>
  <w:style w:type="paragraph" w:customStyle="1" w:styleId="CcList">
    <w:name w:val="Cc List"/>
    <w:basedOn w:val="Normal"/>
    <w:rsid w:val="005B19AB"/>
    <w:rPr>
      <w:szCs w:val="20"/>
    </w:rPr>
  </w:style>
  <w:style w:type="paragraph" w:customStyle="1" w:styleId="Level1">
    <w:name w:val="Level 1"/>
    <w:basedOn w:val="Normal"/>
    <w:rsid w:val="0070348A"/>
    <w:pPr>
      <w:widowControl w:val="0"/>
      <w:numPr>
        <w:numId w:val="2"/>
      </w:numPr>
      <w:autoSpaceDE w:val="0"/>
      <w:autoSpaceDN w:val="0"/>
      <w:adjustRightInd w:val="0"/>
      <w:ind w:left="720" w:hanging="720"/>
      <w:outlineLvl w:val="0"/>
    </w:pPr>
    <w:rPr>
      <w:rFonts w:ascii="Courier" w:hAnsi="Courier"/>
      <w:sz w:val="20"/>
    </w:rPr>
  </w:style>
  <w:style w:type="character" w:customStyle="1" w:styleId="emailstyle17">
    <w:name w:val="emailstyle17"/>
    <w:semiHidden/>
    <w:rsid w:val="00E84096"/>
    <w:rPr>
      <w:rFonts w:ascii="Arial" w:hAnsi="Arial" w:cs="Arial" w:hint="default"/>
      <w:color w:val="auto"/>
      <w:sz w:val="20"/>
      <w:szCs w:val="20"/>
    </w:rPr>
  </w:style>
  <w:style w:type="paragraph" w:styleId="Header">
    <w:name w:val="header"/>
    <w:aliases w:val="title"/>
    <w:basedOn w:val="Normal"/>
    <w:link w:val="HeaderChar"/>
    <w:rsid w:val="00421419"/>
    <w:pPr>
      <w:tabs>
        <w:tab w:val="center" w:pos="4320"/>
        <w:tab w:val="right" w:pos="8640"/>
      </w:tabs>
    </w:pPr>
    <w:rPr>
      <w:rFonts w:ascii="Arial" w:hAnsi="Arial" w:cs="Arial"/>
      <w:sz w:val="20"/>
      <w:szCs w:val="20"/>
    </w:rPr>
  </w:style>
  <w:style w:type="paragraph" w:styleId="Footer">
    <w:name w:val="footer"/>
    <w:basedOn w:val="Normal"/>
    <w:link w:val="FooterChar"/>
    <w:uiPriority w:val="99"/>
    <w:rsid w:val="00421419"/>
    <w:pPr>
      <w:tabs>
        <w:tab w:val="center" w:pos="4320"/>
        <w:tab w:val="right" w:pos="8640"/>
      </w:tabs>
    </w:pPr>
    <w:rPr>
      <w:rFonts w:ascii="Arial" w:hAnsi="Arial" w:cs="Arial"/>
      <w:sz w:val="20"/>
      <w:szCs w:val="20"/>
    </w:rPr>
  </w:style>
  <w:style w:type="table" w:styleId="TableGrid">
    <w:name w:val="Table Grid"/>
    <w:basedOn w:val="TableNormal"/>
    <w:rsid w:val="0042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21419"/>
  </w:style>
  <w:style w:type="character" w:styleId="FollowedHyperlink">
    <w:name w:val="FollowedHyperlink"/>
    <w:rsid w:val="00366031"/>
    <w:rPr>
      <w:color w:val="800080"/>
      <w:u w:val="single"/>
    </w:rPr>
  </w:style>
  <w:style w:type="character" w:customStyle="1" w:styleId="EmailStyle42">
    <w:name w:val="EmailStyle42"/>
    <w:semiHidden/>
    <w:rsid w:val="00D12953"/>
    <w:rPr>
      <w:rFonts w:ascii="Arial" w:hAnsi="Arial" w:cs="Arial"/>
      <w:color w:val="auto"/>
      <w:sz w:val="20"/>
      <w:szCs w:val="20"/>
    </w:rPr>
  </w:style>
  <w:style w:type="paragraph" w:customStyle="1" w:styleId="DWTNorm">
    <w:name w:val="DWTNorm"/>
    <w:basedOn w:val="Normal"/>
    <w:rsid w:val="00C835CF"/>
    <w:pPr>
      <w:spacing w:after="240"/>
      <w:ind w:firstLine="720"/>
      <w:jc w:val="both"/>
    </w:pPr>
    <w:rPr>
      <w:rFonts w:ascii="Arial" w:hAnsi="Arial"/>
      <w:sz w:val="22"/>
      <w:szCs w:val="20"/>
    </w:rPr>
  </w:style>
  <w:style w:type="paragraph" w:styleId="PlainText">
    <w:name w:val="Plain Text"/>
    <w:basedOn w:val="Normal"/>
    <w:rsid w:val="00BA73FF"/>
    <w:rPr>
      <w:rFonts w:ascii="Courier New" w:hAnsi="Courier New"/>
      <w:sz w:val="20"/>
      <w:szCs w:val="20"/>
    </w:rPr>
  </w:style>
  <w:style w:type="paragraph" w:customStyle="1" w:styleId="WW-z-TopofForm">
    <w:name w:val="WW-z-Top of Form"/>
    <w:basedOn w:val="Normal"/>
    <w:rsid w:val="00BA73FF"/>
    <w:pPr>
      <w:suppressAutoHyphens/>
    </w:pPr>
    <w:rPr>
      <w:szCs w:val="20"/>
      <w:lang w:eastAsia="ar-SA"/>
    </w:rPr>
  </w:style>
  <w:style w:type="character" w:customStyle="1" w:styleId="HeaderChar">
    <w:name w:val="Header Char"/>
    <w:aliases w:val="title Char"/>
    <w:link w:val="Header"/>
    <w:rsid w:val="00DD072E"/>
    <w:rPr>
      <w:rFonts w:ascii="Arial" w:hAnsi="Arial" w:cs="Arial"/>
    </w:rPr>
  </w:style>
  <w:style w:type="character" w:customStyle="1" w:styleId="FooterChar">
    <w:name w:val="Footer Char"/>
    <w:link w:val="Footer"/>
    <w:uiPriority w:val="99"/>
    <w:rsid w:val="00D7154D"/>
    <w:rPr>
      <w:rFonts w:ascii="Arial" w:hAnsi="Arial" w:cs="Arial"/>
    </w:rPr>
  </w:style>
  <w:style w:type="paragraph" w:styleId="ListParagraph">
    <w:name w:val="List Paragraph"/>
    <w:basedOn w:val="Normal"/>
    <w:uiPriority w:val="34"/>
    <w:qFormat/>
    <w:rsid w:val="00706940"/>
    <w:pPr>
      <w:ind w:left="720"/>
      <w:contextualSpacing/>
    </w:pPr>
  </w:style>
  <w:style w:type="character" w:customStyle="1" w:styleId="BodyTextIndent2Char">
    <w:name w:val="Body Text Indent 2 Char"/>
    <w:basedOn w:val="DefaultParagraphFont"/>
    <w:link w:val="BodyTextIndent2"/>
    <w:rsid w:val="001124A4"/>
    <w:rPr>
      <w:rFonts w:ascii="CG Times" w:hAnsi="CG Times" w:cs="Courier New"/>
      <w:sz w:val="24"/>
      <w:szCs w:val="24"/>
    </w:rPr>
  </w:style>
  <w:style w:type="paragraph" w:styleId="BlockText">
    <w:name w:val="Block Text"/>
    <w:basedOn w:val="Normal"/>
    <w:rsid w:val="001124A4"/>
    <w:pPr>
      <w:widowControl w:val="0"/>
      <w:ind w:left="720" w:right="720"/>
      <w:jc w:val="both"/>
    </w:pPr>
    <w:rPr>
      <w:snapToGrid w:val="0"/>
      <w:sz w:val="20"/>
      <w:szCs w:val="20"/>
    </w:rPr>
  </w:style>
  <w:style w:type="character" w:customStyle="1" w:styleId="BodyTextChar">
    <w:name w:val="Body Text Char"/>
    <w:basedOn w:val="DefaultParagraphFont"/>
    <w:link w:val="BodyText"/>
    <w:rsid w:val="00304269"/>
    <w:rPr>
      <w:sz w:val="24"/>
      <w:szCs w:val="24"/>
    </w:rPr>
  </w:style>
  <w:style w:type="character" w:styleId="UnresolvedMention">
    <w:name w:val="Unresolved Mention"/>
    <w:basedOn w:val="DefaultParagraphFont"/>
    <w:uiPriority w:val="99"/>
    <w:semiHidden/>
    <w:unhideWhenUsed/>
    <w:rsid w:val="00B02BF5"/>
    <w:rPr>
      <w:color w:val="605E5C"/>
      <w:shd w:val="clear" w:color="auto" w:fill="E1DFDD"/>
    </w:rPr>
  </w:style>
  <w:style w:type="character" w:customStyle="1" w:styleId="Heading4Char">
    <w:name w:val="Heading 4 Char"/>
    <w:basedOn w:val="DefaultParagraphFont"/>
    <w:link w:val="Heading4"/>
    <w:rsid w:val="00456BC4"/>
    <w:rPr>
      <w:b/>
      <w:bCs/>
      <w:sz w:val="22"/>
      <w:szCs w:val="28"/>
    </w:rPr>
  </w:style>
  <w:style w:type="character" w:customStyle="1" w:styleId="Heading2Char">
    <w:name w:val="Heading 2 Char"/>
    <w:basedOn w:val="DefaultParagraphFont"/>
    <w:link w:val="Heading2"/>
    <w:rsid w:val="001C7C67"/>
    <w:rPr>
      <w:rFonts w:eastAsiaTheme="majorEastAsia" w:cstheme="majorBidi"/>
      <w:b/>
      <w:sz w:val="22"/>
      <w:szCs w:val="26"/>
    </w:rPr>
  </w:style>
  <w:style w:type="character" w:customStyle="1" w:styleId="Heading3Char">
    <w:name w:val="Heading 3 Char"/>
    <w:basedOn w:val="DefaultParagraphFont"/>
    <w:link w:val="Heading3"/>
    <w:rsid w:val="00005CA2"/>
    <w:rPr>
      <w:rFonts w:eastAsiaTheme="majorEastAsia" w:cstheme="majorBidi"/>
      <w:b/>
      <w:sz w:val="22"/>
      <w:szCs w:val="24"/>
    </w:rPr>
  </w:style>
  <w:style w:type="character" w:customStyle="1" w:styleId="Heading5Char">
    <w:name w:val="Heading 5 Char"/>
    <w:basedOn w:val="DefaultParagraphFont"/>
    <w:link w:val="Heading5"/>
    <w:rsid w:val="00C16676"/>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1667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16676"/>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qFormat/>
    <w:rsid w:val="00051993"/>
    <w:rPr>
      <w:i/>
      <w:iCs/>
    </w:rPr>
  </w:style>
  <w:style w:type="paragraph" w:styleId="Revision">
    <w:name w:val="Revision"/>
    <w:hidden/>
    <w:uiPriority w:val="99"/>
    <w:semiHidden/>
    <w:rsid w:val="00EF29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3432">
      <w:bodyDiv w:val="1"/>
      <w:marLeft w:val="0"/>
      <w:marRight w:val="0"/>
      <w:marTop w:val="0"/>
      <w:marBottom w:val="0"/>
      <w:divBdr>
        <w:top w:val="none" w:sz="0" w:space="0" w:color="auto"/>
        <w:left w:val="none" w:sz="0" w:space="0" w:color="auto"/>
        <w:bottom w:val="none" w:sz="0" w:space="0" w:color="auto"/>
        <w:right w:val="none" w:sz="0" w:space="0" w:color="auto"/>
      </w:divBdr>
    </w:div>
    <w:div w:id="176044877">
      <w:bodyDiv w:val="1"/>
      <w:marLeft w:val="0"/>
      <w:marRight w:val="0"/>
      <w:marTop w:val="0"/>
      <w:marBottom w:val="0"/>
      <w:divBdr>
        <w:top w:val="none" w:sz="0" w:space="0" w:color="auto"/>
        <w:left w:val="none" w:sz="0" w:space="0" w:color="auto"/>
        <w:bottom w:val="none" w:sz="0" w:space="0" w:color="auto"/>
        <w:right w:val="none" w:sz="0" w:space="0" w:color="auto"/>
      </w:divBdr>
    </w:div>
    <w:div w:id="251278386">
      <w:bodyDiv w:val="1"/>
      <w:marLeft w:val="0"/>
      <w:marRight w:val="0"/>
      <w:marTop w:val="0"/>
      <w:marBottom w:val="0"/>
      <w:divBdr>
        <w:top w:val="none" w:sz="0" w:space="0" w:color="auto"/>
        <w:left w:val="none" w:sz="0" w:space="0" w:color="auto"/>
        <w:bottom w:val="none" w:sz="0" w:space="0" w:color="auto"/>
        <w:right w:val="none" w:sz="0" w:space="0" w:color="auto"/>
      </w:divBdr>
    </w:div>
    <w:div w:id="362444380">
      <w:bodyDiv w:val="1"/>
      <w:marLeft w:val="0"/>
      <w:marRight w:val="0"/>
      <w:marTop w:val="0"/>
      <w:marBottom w:val="0"/>
      <w:divBdr>
        <w:top w:val="none" w:sz="0" w:space="0" w:color="auto"/>
        <w:left w:val="none" w:sz="0" w:space="0" w:color="auto"/>
        <w:bottom w:val="none" w:sz="0" w:space="0" w:color="auto"/>
        <w:right w:val="none" w:sz="0" w:space="0" w:color="auto"/>
      </w:divBdr>
    </w:div>
    <w:div w:id="617839918">
      <w:bodyDiv w:val="1"/>
      <w:marLeft w:val="0"/>
      <w:marRight w:val="0"/>
      <w:marTop w:val="0"/>
      <w:marBottom w:val="0"/>
      <w:divBdr>
        <w:top w:val="none" w:sz="0" w:space="0" w:color="auto"/>
        <w:left w:val="none" w:sz="0" w:space="0" w:color="auto"/>
        <w:bottom w:val="none" w:sz="0" w:space="0" w:color="auto"/>
        <w:right w:val="none" w:sz="0" w:space="0" w:color="auto"/>
      </w:divBdr>
    </w:div>
    <w:div w:id="639263426">
      <w:bodyDiv w:val="1"/>
      <w:marLeft w:val="0"/>
      <w:marRight w:val="0"/>
      <w:marTop w:val="0"/>
      <w:marBottom w:val="0"/>
      <w:divBdr>
        <w:top w:val="none" w:sz="0" w:space="0" w:color="auto"/>
        <w:left w:val="none" w:sz="0" w:space="0" w:color="auto"/>
        <w:bottom w:val="none" w:sz="0" w:space="0" w:color="auto"/>
        <w:right w:val="none" w:sz="0" w:space="0" w:color="auto"/>
      </w:divBdr>
    </w:div>
    <w:div w:id="719208519">
      <w:bodyDiv w:val="1"/>
      <w:marLeft w:val="0"/>
      <w:marRight w:val="0"/>
      <w:marTop w:val="0"/>
      <w:marBottom w:val="0"/>
      <w:divBdr>
        <w:top w:val="none" w:sz="0" w:space="0" w:color="auto"/>
        <w:left w:val="none" w:sz="0" w:space="0" w:color="auto"/>
        <w:bottom w:val="none" w:sz="0" w:space="0" w:color="auto"/>
        <w:right w:val="none" w:sz="0" w:space="0" w:color="auto"/>
      </w:divBdr>
    </w:div>
    <w:div w:id="1060010189">
      <w:bodyDiv w:val="1"/>
      <w:marLeft w:val="0"/>
      <w:marRight w:val="0"/>
      <w:marTop w:val="0"/>
      <w:marBottom w:val="0"/>
      <w:divBdr>
        <w:top w:val="none" w:sz="0" w:space="0" w:color="auto"/>
        <w:left w:val="none" w:sz="0" w:space="0" w:color="auto"/>
        <w:bottom w:val="none" w:sz="0" w:space="0" w:color="auto"/>
        <w:right w:val="none" w:sz="0" w:space="0" w:color="auto"/>
      </w:divBdr>
    </w:div>
    <w:div w:id="1175145351">
      <w:bodyDiv w:val="1"/>
      <w:marLeft w:val="0"/>
      <w:marRight w:val="0"/>
      <w:marTop w:val="0"/>
      <w:marBottom w:val="0"/>
      <w:divBdr>
        <w:top w:val="none" w:sz="0" w:space="0" w:color="auto"/>
        <w:left w:val="none" w:sz="0" w:space="0" w:color="auto"/>
        <w:bottom w:val="none" w:sz="0" w:space="0" w:color="auto"/>
        <w:right w:val="none" w:sz="0" w:space="0" w:color="auto"/>
      </w:divBdr>
    </w:div>
    <w:div w:id="18871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achele.lyon@socc.edu" TargetMode="External"/><Relationship Id="rId3" Type="http://schemas.openxmlformats.org/officeDocument/2006/relationships/customXml" Target="../customXml/item3.xml"/><Relationship Id="rId21" Type="http://schemas.openxmlformats.org/officeDocument/2006/relationships/hyperlink" Target="https://www.socc.edu/wp-content/uploads/2023/01/Coos-Campus-Map-2023-Final.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o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matt@pinnacleengineeringin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ylakerlink.socc.edu/ICS/Administrative_Services/Free-form_Content.j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1F3685-ACBF-4F3A-962F-E4FEA029A12E}">
  <ds:schemaRefs>
    <ds:schemaRef ds:uri="http://schemas.microsoft.com/sharepoint/v3/contenttype/forms"/>
  </ds:schemaRefs>
</ds:datastoreItem>
</file>

<file path=customXml/itemProps2.xml><?xml version="1.0" encoding="utf-8"?>
<ds:datastoreItem xmlns:ds="http://schemas.openxmlformats.org/officeDocument/2006/customXml" ds:itemID="{D25F16D5-CDA7-45DF-BF1D-3F6252616C8B}">
  <ds:schemaRefs>
    <ds:schemaRef ds:uri="http://schemas.openxmlformats.org/officeDocument/2006/bibliography"/>
  </ds:schemaRefs>
</ds:datastoreItem>
</file>

<file path=customXml/itemProps3.xml><?xml version="1.0" encoding="utf-8"?>
<ds:datastoreItem xmlns:ds="http://schemas.openxmlformats.org/officeDocument/2006/customXml" ds:itemID="{E91453A9-D72A-41CE-8AD2-4CECBA2EA66F}">
  <ds:schemaRefs>
    <ds:schemaRef ds:uri="http://schemas.microsoft.com/office/2006/metadata/properties"/>
  </ds:schemaRefs>
</ds:datastoreItem>
</file>

<file path=customXml/itemProps4.xml><?xml version="1.0" encoding="utf-8"?>
<ds:datastoreItem xmlns:ds="http://schemas.openxmlformats.org/officeDocument/2006/customXml" ds:itemID="{CC4545A7-DC0A-41AD-940B-CD092FCB5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6017</Words>
  <Characters>33868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39806</CharactersWithSpaces>
  <SharedDoc>false</SharedDoc>
  <HLinks>
    <vt:vector size="102" baseType="variant">
      <vt:variant>
        <vt:i4>2883669</vt:i4>
      </vt:variant>
      <vt:variant>
        <vt:i4>158</vt:i4>
      </vt:variant>
      <vt:variant>
        <vt:i4>0</vt:i4>
      </vt:variant>
      <vt:variant>
        <vt:i4>5</vt:i4>
      </vt:variant>
      <vt:variant>
        <vt:lpwstr>http://www.leg.state.or.us/bills_laws/</vt:lpwstr>
      </vt:variant>
      <vt:variant>
        <vt:lpwstr/>
      </vt:variant>
      <vt:variant>
        <vt:i4>3473416</vt:i4>
      </vt:variant>
      <vt:variant>
        <vt:i4>155</vt:i4>
      </vt:variant>
      <vt:variant>
        <vt:i4>0</vt:i4>
      </vt:variant>
      <vt:variant>
        <vt:i4>5</vt:i4>
      </vt:variant>
      <vt:variant>
        <vt:lpwstr>http://www.filinginoregon.com/pages/business_registry/register/registering.html</vt:lpwstr>
      </vt:variant>
      <vt:variant>
        <vt:lpwstr/>
      </vt:variant>
      <vt:variant>
        <vt:i4>6750216</vt:i4>
      </vt:variant>
      <vt:variant>
        <vt:i4>152</vt:i4>
      </vt:variant>
      <vt:variant>
        <vt:i4>0</vt:i4>
      </vt:variant>
      <vt:variant>
        <vt:i4>5</vt:i4>
      </vt:variant>
      <vt:variant>
        <vt:lpwstr>mailto:kevin.walther@chemeketa.edu</vt:lpwstr>
      </vt:variant>
      <vt:variant>
        <vt:lpwstr/>
      </vt:variant>
      <vt:variant>
        <vt:i4>6160451</vt:i4>
      </vt:variant>
      <vt:variant>
        <vt:i4>139</vt:i4>
      </vt:variant>
      <vt:variant>
        <vt:i4>0</vt:i4>
      </vt:variant>
      <vt:variant>
        <vt:i4>5</vt:i4>
      </vt:variant>
      <vt:variant>
        <vt:lpwstr>http://www.irs.gov/pub/irs-pdf/fw9.pdf?portlet=3</vt:lpwstr>
      </vt:variant>
      <vt:variant>
        <vt:lpwstr/>
      </vt:variant>
      <vt:variant>
        <vt:i4>3932193</vt:i4>
      </vt:variant>
      <vt:variant>
        <vt:i4>36</vt:i4>
      </vt:variant>
      <vt:variant>
        <vt:i4>0</vt:i4>
      </vt:variant>
      <vt:variant>
        <vt:i4>5</vt:i4>
      </vt:variant>
      <vt:variant>
        <vt:lpwstr>http://www.chemeketa.edu/busprofession/procurementservices/bidannounce/</vt:lpwstr>
      </vt:variant>
      <vt:variant>
        <vt:lpwstr/>
      </vt:variant>
      <vt:variant>
        <vt:i4>1507331</vt:i4>
      </vt:variant>
      <vt:variant>
        <vt:i4>33</vt:i4>
      </vt:variant>
      <vt:variant>
        <vt:i4>0</vt:i4>
      </vt:variant>
      <vt:variant>
        <vt:i4>5</vt:i4>
      </vt:variant>
      <vt:variant>
        <vt:lpwstr>http://go.chemeketa.edu/guestparking</vt:lpwstr>
      </vt:variant>
      <vt:variant>
        <vt:lpwstr/>
      </vt:variant>
      <vt:variant>
        <vt:i4>1966090</vt:i4>
      </vt:variant>
      <vt:variant>
        <vt:i4>30</vt:i4>
      </vt:variant>
      <vt:variant>
        <vt:i4>0</vt:i4>
      </vt:variant>
      <vt:variant>
        <vt:i4>5</vt:i4>
      </vt:variant>
      <vt:variant>
        <vt:lpwstr>http://www.chemeketa.edu/earncertdegree/communitylocations/salem/</vt:lpwstr>
      </vt:variant>
      <vt:variant>
        <vt:lpwstr/>
      </vt:variant>
      <vt:variant>
        <vt:i4>5636186</vt:i4>
      </vt:variant>
      <vt:variant>
        <vt:i4>27</vt:i4>
      </vt:variant>
      <vt:variant>
        <vt:i4>0</vt:i4>
      </vt:variant>
      <vt:variant>
        <vt:i4>5</vt:i4>
      </vt:variant>
      <vt:variant>
        <vt:lpwstr>http://orpin.oregon.gov/open.dll/welcome</vt:lpwstr>
      </vt:variant>
      <vt:variant>
        <vt:lpwstr/>
      </vt:variant>
      <vt:variant>
        <vt:i4>3932193</vt:i4>
      </vt:variant>
      <vt:variant>
        <vt:i4>24</vt:i4>
      </vt:variant>
      <vt:variant>
        <vt:i4>0</vt:i4>
      </vt:variant>
      <vt:variant>
        <vt:i4>5</vt:i4>
      </vt:variant>
      <vt:variant>
        <vt:lpwstr>http://www.chemeketa.edu/busprofession/procurementservices/bidannounce/</vt:lpwstr>
      </vt:variant>
      <vt:variant>
        <vt:lpwstr/>
      </vt:variant>
      <vt:variant>
        <vt:i4>5636109</vt:i4>
      </vt:variant>
      <vt:variant>
        <vt:i4>21</vt:i4>
      </vt:variant>
      <vt:variant>
        <vt:i4>0</vt:i4>
      </vt:variant>
      <vt:variant>
        <vt:i4>5</vt:i4>
      </vt:variant>
      <vt:variant>
        <vt:lpwstr>http://www.chemeketa.edu/busprofession/procurementservices/supplierinformation/documents/InstructionstoOfferorsPartIIRevised11.18.11.pdf</vt:lpwstr>
      </vt:variant>
      <vt:variant>
        <vt:lpwstr/>
      </vt:variant>
      <vt:variant>
        <vt:i4>4980831</vt:i4>
      </vt:variant>
      <vt:variant>
        <vt:i4>18</vt:i4>
      </vt:variant>
      <vt:variant>
        <vt:i4>0</vt:i4>
      </vt:variant>
      <vt:variant>
        <vt:i4>5</vt:i4>
      </vt:variant>
      <vt:variant>
        <vt:lpwstr>http://www.chemeketa.edu/busprofession/procurementservices/bidannounce/index.html</vt:lpwstr>
      </vt:variant>
      <vt:variant>
        <vt:lpwstr/>
      </vt:variant>
      <vt:variant>
        <vt:i4>2031673</vt:i4>
      </vt:variant>
      <vt:variant>
        <vt:i4>15</vt:i4>
      </vt:variant>
      <vt:variant>
        <vt:i4>0</vt:i4>
      </vt:variant>
      <vt:variant>
        <vt:i4>5</vt:i4>
      </vt:variant>
      <vt:variant>
        <vt:lpwstr>mailto:disability@chemeketa.edu</vt:lpwstr>
      </vt:variant>
      <vt:variant>
        <vt:lpwstr/>
      </vt:variant>
      <vt:variant>
        <vt:i4>4194305</vt:i4>
      </vt:variant>
      <vt:variant>
        <vt:i4>12</vt:i4>
      </vt:variant>
      <vt:variant>
        <vt:i4>0</vt:i4>
      </vt:variant>
      <vt:variant>
        <vt:i4>5</vt:i4>
      </vt:variant>
      <vt:variant>
        <vt:lpwstr>http://www.chemeketa.edu/busprofession/procurementservices/supplierinformation/documents/InstructionstoOfferorsPartIIRev11.18.10.pdf</vt:lpwstr>
      </vt:variant>
      <vt:variant>
        <vt:lpwstr/>
      </vt:variant>
      <vt:variant>
        <vt:i4>3932193</vt:i4>
      </vt:variant>
      <vt:variant>
        <vt:i4>9</vt:i4>
      </vt:variant>
      <vt:variant>
        <vt:i4>0</vt:i4>
      </vt:variant>
      <vt:variant>
        <vt:i4>5</vt:i4>
      </vt:variant>
      <vt:variant>
        <vt:lpwstr>http://www.chemeketa.edu/busprofession/procurementservices/bidannounce/</vt:lpwstr>
      </vt:variant>
      <vt:variant>
        <vt:lpwstr/>
      </vt:variant>
      <vt:variant>
        <vt:i4>6422557</vt:i4>
      </vt:variant>
      <vt:variant>
        <vt:i4>6</vt:i4>
      </vt:variant>
      <vt:variant>
        <vt:i4>0</vt:i4>
      </vt:variant>
      <vt:variant>
        <vt:i4>5</vt:i4>
      </vt:variant>
      <vt:variant>
        <vt:lpwstr>mailto:tom.mcmullen@chemeketa.edu</vt:lpwstr>
      </vt:variant>
      <vt:variant>
        <vt:lpwstr/>
      </vt:variant>
      <vt:variant>
        <vt:i4>6750216</vt:i4>
      </vt:variant>
      <vt:variant>
        <vt:i4>3</vt:i4>
      </vt:variant>
      <vt:variant>
        <vt:i4>0</vt:i4>
      </vt:variant>
      <vt:variant>
        <vt:i4>5</vt:i4>
      </vt:variant>
      <vt:variant>
        <vt:lpwstr>mailto:kevin.walther@chemeketa.edu</vt:lpwstr>
      </vt:variant>
      <vt:variant>
        <vt:lpwstr/>
      </vt:variant>
      <vt:variant>
        <vt:i4>2818117</vt:i4>
      </vt:variant>
      <vt:variant>
        <vt:i4>0</vt:i4>
      </vt:variant>
      <vt:variant>
        <vt:i4>0</vt:i4>
      </vt:variant>
      <vt:variant>
        <vt:i4>5</vt:i4>
      </vt:variant>
      <vt:variant>
        <vt:lpwstr>mailto:leonard@studio3architecture.com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dc:creator>
  <cp:keywords/>
  <dc:description/>
  <cp:lastModifiedBy>Matt Keller</cp:lastModifiedBy>
  <cp:revision>4</cp:revision>
  <cp:lastPrinted>2025-07-30T18:47:00Z</cp:lastPrinted>
  <dcterms:created xsi:type="dcterms:W3CDTF">2025-07-30T20:32:00Z</dcterms:created>
  <dcterms:modified xsi:type="dcterms:W3CDTF">2025-08-07T14:46:00Z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Has_x0020_SSN">
    <vt:bool>true</vt:bool>
  </property>
</Properties>
</file>